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header1.xml" ContentType="application/vnd.openxmlformats-officedocument.wordprocessingml.header+xml"/>
  <Override PartName="/word/footer1.xml" ContentType="application/vnd.openxmlformats-officedocument.wordprocessingml.foot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DD22A1D" w14:textId="174F3CC5" w:rsidR="0030394E" w:rsidRDefault="0030394E" w:rsidP="00601EB9">
      <w:pPr>
        <w:spacing w:after="0" w:line="360" w:lineRule="auto"/>
        <w:rPr>
          <w:rFonts w:ascii="Tahoma" w:eastAsia="Times New Roman" w:hAnsi="Tahoma" w:cs="Tahoma"/>
          <w:b/>
          <w:bCs/>
          <w:color w:val="222222"/>
          <w:u w:val="single"/>
          <w:rtl/>
          <w:lang w:eastAsia="en-GB"/>
        </w:rPr>
      </w:pPr>
      <w:bookmarkStart w:id="0" w:name="_Hlk36617092"/>
      <w:bookmarkEnd w:id="0"/>
      <w:r w:rsidRPr="00C76103">
        <w:rPr>
          <w:rFonts w:ascii="Tahoma" w:hAnsi="Tahoma"/>
          <w:noProof/>
          <w:color w:val="222222"/>
          <w:shd w:val="clear" w:color="auto" w:fill="FFFFFF"/>
          <w:rtl/>
        </w:rPr>
        <mc:AlternateContent>
          <mc:Choice Requires="wps">
            <w:drawing>
              <wp:anchor distT="45720" distB="45720" distL="114300" distR="114300" simplePos="0" relativeHeight="251664384" behindDoc="0" locked="0" layoutInCell="1" allowOverlap="1" wp14:anchorId="5E2DF101" wp14:editId="37234549">
                <wp:simplePos x="0" y="0"/>
                <wp:positionH relativeFrom="margin">
                  <wp:posOffset>-1393190</wp:posOffset>
                </wp:positionH>
                <wp:positionV relativeFrom="paragraph">
                  <wp:posOffset>69850</wp:posOffset>
                </wp:positionV>
                <wp:extent cx="7791450" cy="1247775"/>
                <wp:effectExtent l="0" t="0" r="19050" b="28575"/>
                <wp:wrapSquare wrapText="bothSides"/>
                <wp:docPr id="6" name="תיבת טקסט 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7791450" cy="1247775"/>
                        </a:xfrm>
                        <a:prstGeom prst="rect">
                          <a:avLst/>
                        </a:prstGeom>
                        <a:noFill/>
                        <a:ln>
                          <a:headEnd/>
                          <a:tailEnd/>
                        </a:ln>
                      </wps:spPr>
                      <wps:style>
                        <a:lnRef idx="2">
                          <a:schemeClr val="accent6"/>
                        </a:lnRef>
                        <a:fillRef idx="1">
                          <a:schemeClr val="lt1"/>
                        </a:fillRef>
                        <a:effectRef idx="0">
                          <a:schemeClr val="accent6"/>
                        </a:effectRef>
                        <a:fontRef idx="minor">
                          <a:schemeClr val="dk1"/>
                        </a:fontRef>
                      </wps:style>
                      <wps:txbx>
                        <w:txbxContent>
                          <w:p w14:paraId="72A65C65" w14:textId="0B8DBE4B" w:rsidR="0030394E" w:rsidRDefault="0030394E" w:rsidP="0030394E">
                            <w:pPr>
                              <w:ind w:left="360"/>
                              <w:jc w:val="center"/>
                              <w:rPr>
                                <w:rFonts w:asciiTheme="majorHAnsi" w:eastAsiaTheme="majorEastAsia" w:hAnsiTheme="majorHAnsi" w:cs="Tahoma"/>
                                <w:bCs/>
                                <w:color w:val="538135" w:themeColor="accent6" w:themeShade="BF"/>
                                <w:sz w:val="32"/>
                                <w:szCs w:val="36"/>
                                <w:shd w:val="clear" w:color="auto" w:fill="FFFFFF"/>
                              </w:rPr>
                            </w:pPr>
                            <w:r>
                              <w:rPr>
                                <w:rFonts w:asciiTheme="majorHAnsi" w:eastAsiaTheme="majorEastAsia" w:hAnsiTheme="majorHAnsi" w:cs="Tahoma"/>
                                <w:bCs/>
                                <w:color w:val="538135" w:themeColor="accent6" w:themeShade="BF"/>
                                <w:sz w:val="32"/>
                                <w:szCs w:val="36"/>
                                <w:shd w:val="clear" w:color="auto" w:fill="FFFFFF"/>
                                <w:rtl/>
                              </w:rPr>
                              <w:br/>
                            </w:r>
                            <w:r w:rsidRPr="0030394E">
                              <w:rPr>
                                <w:rFonts w:asciiTheme="majorHAnsi" w:eastAsiaTheme="majorEastAsia" w:hAnsiTheme="majorHAnsi" w:cs="Tahoma"/>
                                <w:bCs/>
                                <w:color w:val="538135" w:themeColor="accent6" w:themeShade="BF"/>
                                <w:sz w:val="32"/>
                                <w:szCs w:val="36"/>
                                <w:shd w:val="clear" w:color="auto" w:fill="FFFFFF"/>
                                <w:rtl/>
                              </w:rPr>
                              <w:t>שמור תוצרת טרייה</w:t>
                            </w:r>
                            <w:r>
                              <w:rPr>
                                <w:rFonts w:asciiTheme="majorHAnsi" w:eastAsiaTheme="majorEastAsia" w:hAnsiTheme="majorHAnsi" w:cs="Tahoma"/>
                                <w:bCs/>
                                <w:color w:val="538135" w:themeColor="accent6" w:themeShade="BF"/>
                                <w:sz w:val="32"/>
                                <w:szCs w:val="36"/>
                                <w:shd w:val="clear" w:color="auto" w:fill="FFFFFF"/>
                                <w:rtl/>
                              </w:rPr>
                              <w:br/>
                            </w:r>
                            <w:r w:rsidRPr="0030394E">
                              <w:rPr>
                                <w:rFonts w:asciiTheme="majorHAnsi" w:eastAsiaTheme="majorEastAsia" w:hAnsiTheme="majorHAnsi" w:cs="Tahoma"/>
                                <w:bCs/>
                                <w:color w:val="538135" w:themeColor="accent6" w:themeShade="BF"/>
                                <w:sz w:val="32"/>
                                <w:szCs w:val="36"/>
                                <w:shd w:val="clear" w:color="auto" w:fill="FFFFFF"/>
                                <w:rtl/>
                              </w:rPr>
                              <w:t xml:space="preserve"> על ידי שימוש בחומרים שמקורם טבעי</w:t>
                            </w:r>
                          </w:p>
                          <w:p w14:paraId="733381EE" w14:textId="77777777" w:rsidR="0030394E" w:rsidRDefault="0030394E" w:rsidP="0030394E">
                            <w:pPr>
                              <w:ind w:left="360"/>
                              <w:jc w:val="center"/>
                              <w:rPr>
                                <w:rFonts w:asciiTheme="majorHAnsi" w:eastAsiaTheme="majorEastAsia" w:hAnsiTheme="majorHAnsi" w:cs="Tahoma"/>
                                <w:bCs/>
                                <w:color w:val="538135" w:themeColor="accent6" w:themeShade="BF"/>
                                <w:sz w:val="32"/>
                                <w:szCs w:val="36"/>
                                <w:shd w:val="clear" w:color="auto" w:fill="FFFFFF"/>
                              </w:rPr>
                            </w:pPr>
                          </w:p>
                          <w:p w14:paraId="1A0C6F64" w14:textId="77777777" w:rsidR="0030394E" w:rsidRDefault="0030394E" w:rsidP="0030394E">
                            <w:pPr>
                              <w:ind w:left="360"/>
                              <w:jc w:val="center"/>
                              <w:rPr>
                                <w:rFonts w:asciiTheme="majorHAnsi" w:eastAsiaTheme="majorEastAsia" w:hAnsiTheme="majorHAnsi" w:cs="Tahoma"/>
                                <w:bCs/>
                                <w:color w:val="538135" w:themeColor="accent6" w:themeShade="BF"/>
                                <w:sz w:val="32"/>
                                <w:szCs w:val="36"/>
                                <w:shd w:val="clear" w:color="auto" w:fill="FFFFFF"/>
                              </w:rPr>
                            </w:pPr>
                          </w:p>
                          <w:p w14:paraId="6A1A0067" w14:textId="77777777" w:rsidR="0030394E" w:rsidRDefault="0030394E" w:rsidP="0030394E">
                            <w:pPr>
                              <w:ind w:left="360"/>
                              <w:jc w:val="center"/>
                              <w:rPr>
                                <w:rFonts w:asciiTheme="majorHAnsi" w:eastAsiaTheme="majorEastAsia" w:hAnsiTheme="majorHAnsi" w:cs="Tahoma"/>
                                <w:bCs/>
                                <w:color w:val="538135" w:themeColor="accent6" w:themeShade="BF"/>
                                <w:sz w:val="32"/>
                                <w:szCs w:val="36"/>
                                <w:shd w:val="clear" w:color="auto" w:fill="FFFFFF"/>
                              </w:rPr>
                            </w:pPr>
                          </w:p>
                          <w:p w14:paraId="028E6EA6" w14:textId="77777777" w:rsidR="0030394E" w:rsidRPr="004B0C2D" w:rsidRDefault="0030394E" w:rsidP="0030394E">
                            <w:pPr>
                              <w:ind w:left="360"/>
                              <w:jc w:val="center"/>
                              <w:rPr>
                                <w:rFonts w:asciiTheme="majorHAnsi" w:eastAsiaTheme="majorEastAsia" w:hAnsiTheme="majorHAnsi" w:cs="Tahoma"/>
                                <w:bCs/>
                                <w:color w:val="538135" w:themeColor="accent6" w:themeShade="BF"/>
                                <w:sz w:val="32"/>
                                <w:szCs w:val="36"/>
                                <w:shd w:val="clear" w:color="auto" w:fill="FFFFFF"/>
                              </w:rPr>
                            </w:pPr>
                          </w:p>
                          <w:p w14:paraId="2D379A1E" w14:textId="77777777" w:rsidR="0030394E" w:rsidRPr="00D73AD9" w:rsidRDefault="0030394E" w:rsidP="0030394E">
                            <w:pPr>
                              <w:jc w:val="cente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5E2DF101" id="_x0000_t202" coordsize="21600,21600" o:spt="202" path="m,l,21600r21600,l21600,xe">
                <v:stroke joinstyle="miter"/>
                <v:path gradientshapeok="t" o:connecttype="rect"/>
              </v:shapetype>
              <v:shape id="_x0000_s1026" type="#_x0000_t202" style="position:absolute;left:0;text-align:left;margin-left:-109.7pt;margin-top:5.5pt;width:613.5pt;height:98.25pt;flip:x;z-index:251664384;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" filled="f" strokecolor="#70ad47 [3209]" strokeweight="1pt">
                <v:textbox>
                  <w:txbxContent>
                    <w:p w14:paraId="72A65C65" w14:textId="0B8DBE4B" w:rsidR="0030394E" w:rsidRDefault="0030394E" w:rsidP="0030394E">
                      <w:pPr>
                        <w:ind w:left="360"/>
                        <w:jc w:val="center"/>
                        <w:rPr>
                          <w:rFonts w:asciiTheme="majorHAnsi" w:eastAsiaTheme="majorEastAsia" w:hAnsiTheme="majorHAnsi" w:cs="Tahoma"/>
                          <w:bCs/>
                          <w:color w:val="538135" w:themeColor="accent6" w:themeShade="BF"/>
                          <w:sz w:val="32"/>
                          <w:szCs w:val="36"/>
                          <w:shd w:val="clear" w:color="auto" w:fill="FFFFFF"/>
                        </w:rPr>
                      </w:pPr>
                      <w:r>
                        <w:rPr>
                          <w:rFonts w:asciiTheme="majorHAnsi" w:eastAsiaTheme="majorEastAsia" w:hAnsiTheme="majorHAnsi" w:cs="Tahoma"/>
                          <w:bCs/>
                          <w:color w:val="538135" w:themeColor="accent6" w:themeShade="BF"/>
                          <w:sz w:val="32"/>
                          <w:szCs w:val="36"/>
                          <w:shd w:val="clear" w:color="auto" w:fill="FFFFFF"/>
                          <w:rtl/>
                        </w:rPr>
                        <w:br/>
                      </w:r>
                      <w:r w:rsidRPr="0030394E">
                        <w:rPr>
                          <w:rFonts w:asciiTheme="majorHAnsi" w:eastAsiaTheme="majorEastAsia" w:hAnsiTheme="majorHAnsi" w:cs="Tahoma"/>
                          <w:bCs/>
                          <w:color w:val="538135" w:themeColor="accent6" w:themeShade="BF"/>
                          <w:sz w:val="32"/>
                          <w:szCs w:val="36"/>
                          <w:shd w:val="clear" w:color="auto" w:fill="FFFFFF"/>
                          <w:rtl/>
                        </w:rPr>
                        <w:t>שמור תוצרת טרייה</w:t>
                      </w:r>
                      <w:r>
                        <w:rPr>
                          <w:rFonts w:asciiTheme="majorHAnsi" w:eastAsiaTheme="majorEastAsia" w:hAnsiTheme="majorHAnsi" w:cs="Tahoma"/>
                          <w:bCs/>
                          <w:color w:val="538135" w:themeColor="accent6" w:themeShade="BF"/>
                          <w:sz w:val="32"/>
                          <w:szCs w:val="36"/>
                          <w:shd w:val="clear" w:color="auto" w:fill="FFFFFF"/>
                          <w:rtl/>
                        </w:rPr>
                        <w:br/>
                      </w:r>
                      <w:r w:rsidRPr="0030394E">
                        <w:rPr>
                          <w:rFonts w:asciiTheme="majorHAnsi" w:eastAsiaTheme="majorEastAsia" w:hAnsiTheme="majorHAnsi" w:cs="Tahoma"/>
                          <w:bCs/>
                          <w:color w:val="538135" w:themeColor="accent6" w:themeShade="BF"/>
                          <w:sz w:val="32"/>
                          <w:szCs w:val="36"/>
                          <w:shd w:val="clear" w:color="auto" w:fill="FFFFFF"/>
                          <w:rtl/>
                        </w:rPr>
                        <w:t xml:space="preserve"> על ידי שימוש בחומרים שמקורם טבעי</w:t>
                      </w:r>
                    </w:p>
                    <w:p w14:paraId="733381EE" w14:textId="77777777" w:rsidR="0030394E" w:rsidRDefault="0030394E" w:rsidP="0030394E">
                      <w:pPr>
                        <w:ind w:left="360"/>
                        <w:jc w:val="center"/>
                        <w:rPr>
                          <w:rFonts w:asciiTheme="majorHAnsi" w:eastAsiaTheme="majorEastAsia" w:hAnsiTheme="majorHAnsi" w:cs="Tahoma"/>
                          <w:bCs/>
                          <w:color w:val="538135" w:themeColor="accent6" w:themeShade="BF"/>
                          <w:sz w:val="32"/>
                          <w:szCs w:val="36"/>
                          <w:shd w:val="clear" w:color="auto" w:fill="FFFFFF"/>
                        </w:rPr>
                      </w:pPr>
                    </w:p>
                    <w:p w14:paraId="1A0C6F64" w14:textId="77777777" w:rsidR="0030394E" w:rsidRDefault="0030394E" w:rsidP="0030394E">
                      <w:pPr>
                        <w:ind w:left="360"/>
                        <w:jc w:val="center"/>
                        <w:rPr>
                          <w:rFonts w:asciiTheme="majorHAnsi" w:eastAsiaTheme="majorEastAsia" w:hAnsiTheme="majorHAnsi" w:cs="Tahoma"/>
                          <w:bCs/>
                          <w:color w:val="538135" w:themeColor="accent6" w:themeShade="BF"/>
                          <w:sz w:val="32"/>
                          <w:szCs w:val="36"/>
                          <w:shd w:val="clear" w:color="auto" w:fill="FFFFFF"/>
                        </w:rPr>
                      </w:pPr>
                    </w:p>
                    <w:p w14:paraId="6A1A0067" w14:textId="77777777" w:rsidR="0030394E" w:rsidRDefault="0030394E" w:rsidP="0030394E">
                      <w:pPr>
                        <w:ind w:left="360"/>
                        <w:jc w:val="center"/>
                        <w:rPr>
                          <w:rFonts w:asciiTheme="majorHAnsi" w:eastAsiaTheme="majorEastAsia" w:hAnsiTheme="majorHAnsi" w:cs="Tahoma"/>
                          <w:bCs/>
                          <w:color w:val="538135" w:themeColor="accent6" w:themeShade="BF"/>
                          <w:sz w:val="32"/>
                          <w:szCs w:val="36"/>
                          <w:shd w:val="clear" w:color="auto" w:fill="FFFFFF"/>
                        </w:rPr>
                      </w:pPr>
                    </w:p>
                    <w:p w14:paraId="028E6EA6" w14:textId="77777777" w:rsidR="0030394E" w:rsidRPr="004B0C2D" w:rsidRDefault="0030394E" w:rsidP="0030394E">
                      <w:pPr>
                        <w:ind w:left="360"/>
                        <w:jc w:val="center"/>
                        <w:rPr>
                          <w:rFonts w:asciiTheme="majorHAnsi" w:eastAsiaTheme="majorEastAsia" w:hAnsiTheme="majorHAnsi" w:cs="Tahoma"/>
                          <w:bCs/>
                          <w:color w:val="538135" w:themeColor="accent6" w:themeShade="BF"/>
                          <w:sz w:val="32"/>
                          <w:szCs w:val="36"/>
                          <w:shd w:val="clear" w:color="auto" w:fill="FFFFFF"/>
                        </w:rPr>
                      </w:pPr>
                    </w:p>
                    <w:p w14:paraId="2D379A1E" w14:textId="77777777" w:rsidR="0030394E" w:rsidRPr="00D73AD9" w:rsidRDefault="0030394E" w:rsidP="0030394E">
                      <w:pPr>
                        <w:jc w:val="center"/>
                      </w:pPr>
                    </w:p>
                  </w:txbxContent>
                </v:textbox>
                <w10:wrap type="square" anchorx="margin"/>
              </v:shape>
            </w:pict>
          </mc:Fallback>
        </mc:AlternateContent>
      </w:r>
    </w:p>
    <w:p w14:paraId="4F38B592" w14:textId="623E9E64" w:rsidR="00601EB9" w:rsidRPr="00A14AFC" w:rsidRDefault="00601EB9" w:rsidP="00601EB9">
      <w:pPr>
        <w:spacing w:after="0" w:line="360" w:lineRule="auto"/>
        <w:rPr>
          <w:rFonts w:ascii="Tahoma" w:hAnsi="Tahoma" w:cs="Tahoma"/>
          <w:color w:val="222222"/>
          <w:u w:val="single"/>
          <w:shd w:val="clear" w:color="auto" w:fill="FFFFFF"/>
          <w:rtl/>
        </w:rPr>
      </w:pPr>
    </w:p>
    <w:p w14:paraId="392DA851" w14:textId="77777777" w:rsidR="00601EB9" w:rsidRPr="0030394E" w:rsidRDefault="00601EB9" w:rsidP="00601EB9">
      <w:pPr>
        <w:spacing w:after="0" w:line="360" w:lineRule="auto"/>
        <w:rPr>
          <w:rFonts w:ascii="Tahoma" w:hAnsi="Tahoma" w:cs="Tahoma"/>
          <w:b/>
          <w:bCs/>
          <w:color w:val="538135" w:themeColor="accent6" w:themeShade="BF"/>
          <w:u w:val="single"/>
          <w:shd w:val="clear" w:color="auto" w:fill="FFFFFF"/>
          <w:rtl/>
        </w:rPr>
      </w:pPr>
      <w:r w:rsidRPr="0030394E">
        <w:rPr>
          <w:rFonts w:ascii="Tahoma" w:hAnsi="Tahoma" w:cs="Tahoma"/>
          <w:b/>
          <w:bCs/>
          <w:color w:val="538135" w:themeColor="accent6" w:themeShade="BF"/>
          <w:u w:val="single"/>
          <w:shd w:val="clear" w:color="auto" w:fill="FFFFFF"/>
          <w:rtl/>
        </w:rPr>
        <w:t>אחסון תפוחי אדמה</w:t>
      </w:r>
    </w:p>
    <w:p w14:paraId="279F0CFC" w14:textId="7ADBB4B7" w:rsidR="00601EB9" w:rsidRPr="009D3791" w:rsidRDefault="00601EB9" w:rsidP="00601EB9">
      <w:pPr>
        <w:spacing w:after="0" w:line="360" w:lineRule="auto"/>
        <w:rPr>
          <w:rFonts w:ascii="Tahoma" w:hAnsi="Tahoma" w:cs="Tahoma"/>
          <w:color w:val="222222"/>
          <w:shd w:val="clear" w:color="auto" w:fill="FFFFFF"/>
          <w:rtl/>
        </w:rPr>
      </w:pPr>
      <w:r w:rsidRPr="009D3791">
        <w:rPr>
          <w:rFonts w:ascii="Tahoma" w:hAnsi="Tahoma" w:cs="Tahoma"/>
          <w:color w:val="222222"/>
          <w:shd w:val="clear" w:color="auto" w:fill="FFFFFF"/>
          <w:rtl/>
        </w:rPr>
        <w:t>תפוח אדמה הוא הגידול הרביעי בהיקפו בעולם מיד אחרי אורז, חיטה ותירס. גם בארץ הוא אחד מהגידולים החשובים (כ</w:t>
      </w:r>
      <w:r w:rsidR="002E6E0F">
        <w:rPr>
          <w:rFonts w:ascii="Tahoma" w:hAnsi="Tahoma" w:cs="Tahoma" w:hint="cs"/>
          <w:color w:val="222222"/>
          <w:shd w:val="clear" w:color="auto" w:fill="FFFFFF"/>
          <w:rtl/>
        </w:rPr>
        <w:t>-</w:t>
      </w:r>
      <w:r w:rsidRPr="009D3791">
        <w:rPr>
          <w:rFonts w:ascii="Tahoma" w:hAnsi="Tahoma" w:cs="Tahoma"/>
          <w:color w:val="222222"/>
          <w:shd w:val="clear" w:color="auto" w:fill="FFFFFF"/>
          <w:rtl/>
        </w:rPr>
        <w:t xml:space="preserve"> 600000</w:t>
      </w:r>
      <w:r w:rsidRPr="009D3791">
        <w:rPr>
          <w:rFonts w:ascii="Tahoma" w:hAnsi="Tahoma" w:cs="Tahoma"/>
          <w:color w:val="222222"/>
          <w:shd w:val="clear" w:color="auto" w:fill="FFFFFF"/>
        </w:rPr>
        <w:t xml:space="preserve"> </w:t>
      </w:r>
      <w:r w:rsidRPr="009D3791">
        <w:rPr>
          <w:rFonts w:ascii="Tahoma" w:hAnsi="Tahoma" w:cs="Tahoma"/>
          <w:color w:val="222222"/>
          <w:shd w:val="clear" w:color="auto" w:fill="FFFFFF"/>
          <w:rtl/>
        </w:rPr>
        <w:t>טונות במהלך 2008/9 )</w:t>
      </w:r>
      <w:r>
        <w:rPr>
          <w:rFonts w:ascii="Tahoma" w:hAnsi="Tahoma" w:cs="Tahoma" w:hint="cs"/>
          <w:color w:val="222222"/>
          <w:shd w:val="clear" w:color="auto" w:fill="FFFFFF"/>
          <w:rtl/>
        </w:rPr>
        <w:t xml:space="preserve"> </w:t>
      </w:r>
      <w:r w:rsidRPr="009D3791">
        <w:rPr>
          <w:rFonts w:ascii="Tahoma" w:hAnsi="Tahoma" w:cs="Tahoma"/>
          <w:color w:val="222222"/>
          <w:shd w:val="clear" w:color="auto" w:fill="FFFFFF"/>
          <w:rtl/>
        </w:rPr>
        <w:t xml:space="preserve">אחסון יעיל של תפוחי אדמה לאחר האיסוף שלהם הוא חיוני . אחד מהגורמים החשובים המשפיעים על איכות הפקעת היא </w:t>
      </w:r>
      <w:commentRangeStart w:id="1"/>
      <w:r w:rsidRPr="009D3791">
        <w:rPr>
          <w:rFonts w:ascii="Tahoma" w:hAnsi="Tahoma" w:cs="Tahoma"/>
          <w:color w:val="222222"/>
          <w:shd w:val="clear" w:color="auto" w:fill="FFFFFF"/>
          <w:rtl/>
        </w:rPr>
        <w:t>ההנצה</w:t>
      </w:r>
      <w:commentRangeEnd w:id="1"/>
      <w:r>
        <w:rPr>
          <w:rStyle w:val="a3"/>
        </w:rPr>
        <w:commentReference w:id="1"/>
      </w:r>
      <w:r w:rsidRPr="009D3791">
        <w:rPr>
          <w:rFonts w:ascii="Tahoma" w:hAnsi="Tahoma" w:cs="Tahoma"/>
          <w:color w:val="222222"/>
          <w:shd w:val="clear" w:color="auto" w:fill="FFFFFF"/>
          <w:rtl/>
        </w:rPr>
        <w:t>, המתרחשת במהלך האחסון . תופע</w:t>
      </w:r>
      <w:r>
        <w:rPr>
          <w:rFonts w:ascii="Tahoma" w:hAnsi="Tahoma" w:cs="Tahoma" w:hint="cs"/>
          <w:color w:val="222222"/>
          <w:shd w:val="clear" w:color="auto" w:fill="FFFFFF"/>
          <w:rtl/>
        </w:rPr>
        <w:t xml:space="preserve">ת זו </w:t>
      </w:r>
      <w:r w:rsidRPr="009D3791">
        <w:rPr>
          <w:rFonts w:ascii="Tahoma" w:hAnsi="Tahoma" w:cs="Tahoma"/>
          <w:color w:val="222222"/>
          <w:shd w:val="clear" w:color="auto" w:fill="FFFFFF"/>
          <w:rtl/>
        </w:rPr>
        <w:t xml:space="preserve">נגרמת כנראה ממעורבות של הורמונים שונים (חומצה </w:t>
      </w:r>
      <w:proofErr w:type="spellStart"/>
      <w:r w:rsidRPr="009D3791">
        <w:rPr>
          <w:rFonts w:ascii="Tahoma" w:hAnsi="Tahoma" w:cs="Tahoma"/>
          <w:color w:val="222222"/>
          <w:shd w:val="clear" w:color="auto" w:fill="FFFFFF"/>
          <w:rtl/>
        </w:rPr>
        <w:t>אבסיסית</w:t>
      </w:r>
      <w:proofErr w:type="spellEnd"/>
      <w:r w:rsidRPr="009D3791">
        <w:rPr>
          <w:rFonts w:ascii="Tahoma" w:hAnsi="Tahoma" w:cs="Tahoma"/>
          <w:color w:val="222222"/>
          <w:shd w:val="clear" w:color="auto" w:fill="FFFFFF"/>
          <w:rtl/>
        </w:rPr>
        <w:t xml:space="preserve">, אתילן </w:t>
      </w:r>
      <w:proofErr w:type="spellStart"/>
      <w:r w:rsidRPr="009D3791">
        <w:rPr>
          <w:rFonts w:ascii="Tahoma" w:hAnsi="Tahoma" w:cs="Tahoma"/>
          <w:color w:val="222222"/>
          <w:shd w:val="clear" w:color="auto" w:fill="FFFFFF"/>
          <w:rtl/>
        </w:rPr>
        <w:t>ואוקסינים</w:t>
      </w:r>
      <w:proofErr w:type="spellEnd"/>
      <w:r w:rsidRPr="009D3791">
        <w:rPr>
          <w:rFonts w:ascii="Tahoma" w:hAnsi="Tahoma" w:cs="Tahoma"/>
          <w:color w:val="222222"/>
          <w:shd w:val="clear" w:color="auto" w:fill="FFFFFF"/>
          <w:rtl/>
        </w:rPr>
        <w:t>)</w:t>
      </w:r>
      <w:r>
        <w:rPr>
          <w:rFonts w:ascii="Tahoma" w:hAnsi="Tahoma" w:cs="Tahoma" w:hint="cs"/>
          <w:color w:val="222222"/>
          <w:shd w:val="clear" w:color="auto" w:fill="FFFFFF"/>
          <w:rtl/>
        </w:rPr>
        <w:t>.</w:t>
      </w:r>
    </w:p>
    <w:p w14:paraId="1BC1E60F" w14:textId="36BCA052" w:rsidR="00601EB9" w:rsidRDefault="00601EB9" w:rsidP="00601EB9">
      <w:pPr>
        <w:spacing w:after="0" w:line="360" w:lineRule="auto"/>
        <w:rPr>
          <w:rFonts w:ascii="Tahoma" w:hAnsi="Tahoma" w:cs="Tahoma"/>
          <w:color w:val="222222"/>
          <w:shd w:val="clear" w:color="auto" w:fill="FFFFFF"/>
          <w:rtl/>
        </w:rPr>
      </w:pPr>
      <w:r w:rsidRPr="009D3791">
        <w:rPr>
          <w:rFonts w:ascii="Tahoma" w:hAnsi="Tahoma" w:cs="Tahoma"/>
          <w:color w:val="222222"/>
          <w:shd w:val="clear" w:color="auto" w:fill="FFFFFF"/>
          <w:rtl/>
        </w:rPr>
        <w:t>בעיית ההנצה פוגעת בפקעות המיועדות לשווק לצרכן, לתעשייה וכן בפקעות המשמשות ל</w:t>
      </w:r>
      <w:r w:rsidR="00E20A04">
        <w:rPr>
          <w:rFonts w:ascii="Tahoma" w:hAnsi="Tahoma" w:cs="Tahoma" w:hint="cs"/>
          <w:color w:val="222222"/>
          <w:shd w:val="clear" w:color="auto" w:fill="FFFFFF"/>
          <w:rtl/>
        </w:rPr>
        <w:t>הטמנה (הב</w:t>
      </w:r>
      <w:r w:rsidR="004950FC">
        <w:rPr>
          <w:rFonts w:ascii="Tahoma" w:hAnsi="Tahoma" w:cs="Tahoma" w:hint="cs"/>
          <w:color w:val="222222"/>
          <w:shd w:val="clear" w:color="auto" w:fill="FFFFFF"/>
          <w:rtl/>
        </w:rPr>
        <w:t>י</w:t>
      </w:r>
      <w:r w:rsidR="00E20A04">
        <w:rPr>
          <w:rFonts w:ascii="Tahoma" w:hAnsi="Tahoma" w:cs="Tahoma" w:hint="cs"/>
          <w:color w:val="222222"/>
          <w:shd w:val="clear" w:color="auto" w:fill="FFFFFF"/>
          <w:rtl/>
        </w:rPr>
        <w:t>טוי החקלאי הוא</w:t>
      </w:r>
      <w:r w:rsidR="004950FC">
        <w:rPr>
          <w:rFonts w:ascii="Tahoma" w:hAnsi="Tahoma" w:cs="Tahoma" w:hint="cs"/>
          <w:color w:val="222222"/>
          <w:shd w:val="clear" w:color="auto" w:fill="FFFFFF"/>
          <w:rtl/>
        </w:rPr>
        <w:t xml:space="preserve"> </w:t>
      </w:r>
      <w:r w:rsidRPr="009D3791">
        <w:rPr>
          <w:rFonts w:ascii="Tahoma" w:hAnsi="Tahoma" w:cs="Tahoma"/>
          <w:color w:val="222222"/>
          <w:shd w:val="clear" w:color="auto" w:fill="FFFFFF"/>
          <w:rtl/>
        </w:rPr>
        <w:t>"זריעה"</w:t>
      </w:r>
      <w:r w:rsidR="00E20A04">
        <w:rPr>
          <w:rFonts w:ascii="Tahoma" w:hAnsi="Tahoma" w:cs="Tahoma" w:hint="cs"/>
          <w:color w:val="222222"/>
          <w:shd w:val="clear" w:color="auto" w:fill="FFFFFF"/>
          <w:rtl/>
        </w:rPr>
        <w:t xml:space="preserve"> אך פקעת זאת אינה זרע)</w:t>
      </w:r>
      <w:r w:rsidRPr="009D3791">
        <w:rPr>
          <w:rFonts w:ascii="Tahoma" w:hAnsi="Tahoma" w:cs="Tahoma"/>
          <w:color w:val="222222"/>
          <w:shd w:val="clear" w:color="auto" w:fill="FFFFFF"/>
          <w:rtl/>
        </w:rPr>
        <w:t>.</w:t>
      </w:r>
      <w:r>
        <w:rPr>
          <w:rFonts w:ascii="Tahoma" w:hAnsi="Tahoma" w:cs="Tahoma" w:hint="cs"/>
          <w:color w:val="222222"/>
          <w:shd w:val="clear" w:color="auto" w:fill="FFFFFF"/>
          <w:rtl/>
        </w:rPr>
        <w:t xml:space="preserve"> </w:t>
      </w:r>
    </w:p>
    <w:p w14:paraId="678E820F" w14:textId="6F4E9233" w:rsidR="0030394E" w:rsidRDefault="00601EB9" w:rsidP="0030394E">
      <w:pPr>
        <w:spacing w:after="0" w:line="360" w:lineRule="auto"/>
        <w:rPr>
          <w:rFonts w:ascii="Tahoma" w:hAnsi="Tahoma" w:cs="Tahoma"/>
          <w:color w:val="222222"/>
          <w:shd w:val="clear" w:color="auto" w:fill="FFFFFF"/>
          <w:rtl/>
        </w:rPr>
      </w:pPr>
      <w:r>
        <w:rPr>
          <w:rFonts w:ascii="Tahoma" w:hAnsi="Tahoma" w:cs="Tahoma" w:hint="cs"/>
          <w:color w:val="222222"/>
          <w:shd w:val="clear" w:color="auto" w:fill="FFFFFF"/>
          <w:rtl/>
        </w:rPr>
        <w:t>בצילום העליון- פקעות שהתרחשה בהן  הנצה</w:t>
      </w:r>
      <w:r w:rsidR="0030394E">
        <w:rPr>
          <w:rFonts w:ascii="Tahoma" w:hAnsi="Tahoma" w:cs="Tahoma"/>
          <w:color w:val="222222"/>
          <w:shd w:val="clear" w:color="auto" w:fill="FFFFFF"/>
          <w:rtl/>
        </w:rPr>
        <w:br/>
      </w:r>
      <w:r>
        <w:rPr>
          <w:rFonts w:ascii="Tahoma" w:hAnsi="Tahoma" w:cs="Tahoma" w:hint="cs"/>
          <w:color w:val="222222"/>
          <w:shd w:val="clear" w:color="auto" w:fill="FFFFFF"/>
          <w:rtl/>
        </w:rPr>
        <w:t xml:space="preserve"> </w:t>
      </w:r>
      <w:r w:rsidR="0030394E" w:rsidRPr="009D3791">
        <w:rPr>
          <w:rFonts w:ascii="Tahoma" w:hAnsi="Tahoma" w:cs="Tahoma"/>
          <w:noProof/>
        </w:rPr>
        <w:drawing>
          <wp:inline distT="0" distB="0" distL="0" distR="0" wp14:anchorId="3A4858A8" wp14:editId="047DF5E2">
            <wp:extent cx="1827214" cy="2257425"/>
            <wp:effectExtent l="0" t="0" r="1905" b="0"/>
            <wp:docPr id="16" name="תמונה 16" descr="בצילום העליון- פקעות שהתרחשה בהן  הנצה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0">
                      <a:extLst>
                        <a:ext uri="{28A0092B-C50C-407E-A947-70E740481C1C}">
                          <a14:useLocalDpi xmlns:a14="http://schemas.microsoft.com/office/drawing/2010/main" val="0"/>
                        </a:ext>
                      </a:extLst>
                    </a:blip>
                    <a:srcRect l="41717" t="30337" r="49615" b="50401"/>
                    <a:stretch/>
                  </pic:blipFill>
                  <pic:spPr bwMode="auto">
                    <a:xfrm>
                      <a:off x="0" y="0"/>
                      <a:ext cx="1871895" cy="2312626"/>
                    </a:xfrm>
                    <a:prstGeom prst="rect">
                      <a:avLst/>
                    </a:prstGeom>
                    <a:ln>
                      <a:noFill/>
                    </a:ln>
                    <a:extLst>
                      <a:ext uri="{53640926-AAD7-44D8-BBD7-CCE9431645EC}">
                        <a14:shadowObscured xmlns:a14="http://schemas.microsoft.com/office/drawing/2010/main"/>
                      </a:ext>
                    </a:extLst>
                  </pic:spPr>
                </pic:pic>
              </a:graphicData>
            </a:graphic>
          </wp:inline>
        </w:drawing>
      </w:r>
    </w:p>
    <w:p w14:paraId="3325BAD0" w14:textId="391F127B" w:rsidR="00601EB9" w:rsidRDefault="0030394E" w:rsidP="0030394E">
      <w:pPr>
        <w:spacing w:after="0" w:line="360" w:lineRule="auto"/>
        <w:rPr>
          <w:rFonts w:ascii="Tahoma" w:hAnsi="Tahoma" w:cs="Tahoma"/>
          <w:color w:val="222222"/>
          <w:shd w:val="clear" w:color="auto" w:fill="FFFFFF"/>
          <w:rtl/>
        </w:rPr>
      </w:pPr>
      <w:r w:rsidRPr="000A7616">
        <w:rPr>
          <w:rFonts w:ascii="Tahoma" w:hAnsi="Tahoma" w:cs="Tahoma"/>
          <w:noProof/>
          <w:color w:val="222222"/>
          <w:shd w:val="clear" w:color="auto" w:fill="FFFFFF"/>
          <w:rtl/>
        </w:rPr>
        <mc:AlternateContent>
          <mc:Choice Requires="wps">
            <w:drawing>
              <wp:inline distT="0" distB="0" distL="0" distR="0" wp14:anchorId="293D85F4" wp14:editId="7337EAD0">
                <wp:extent cx="5941060" cy="1057275"/>
                <wp:effectExtent l="0" t="0" r="21590" b="28575"/>
                <wp:docPr id="217"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941060" cy="1057275"/>
                        </a:xfrm>
                        <a:prstGeom prst="rect">
                          <a:avLst/>
                        </a:prstGeom>
                        <a:solidFill>
                          <a:schemeClr val="accent6">
                            <a:lumMod val="20000"/>
                            <a:lumOff val="80000"/>
                          </a:schemeClr>
                        </a:solidFill>
                        <a:ln w="9525">
                          <a:solidFill>
                            <a:schemeClr val="accent6">
                              <a:lumMod val="60000"/>
                              <a:lumOff val="40000"/>
                            </a:schemeClr>
                          </a:solidFill>
                          <a:miter lim="800000"/>
                          <a:headEnd/>
                          <a:tailEnd/>
                        </a:ln>
                      </wps:spPr>
                      <wps:txbx>
                        <w:txbxContent>
                          <w:p w14:paraId="7561CE4D" w14:textId="77777777" w:rsidR="0030394E" w:rsidRPr="0030394E" w:rsidRDefault="0030394E" w:rsidP="0030394E">
                            <w:pPr>
                              <w:rPr>
                                <w:rFonts w:ascii="Tahoma" w:hAnsi="Tahoma" w:cs="Tahoma"/>
                                <w:sz w:val="20"/>
                                <w:szCs w:val="20"/>
                              </w:rPr>
                            </w:pPr>
                            <w:r w:rsidRPr="0030394E">
                              <w:rPr>
                                <w:rFonts w:ascii="Tahoma" w:hAnsi="Tahoma" w:cs="Tahoma"/>
                                <w:sz w:val="20"/>
                                <w:szCs w:val="20"/>
                                <w:rtl/>
                              </w:rPr>
                              <w:t xml:space="preserve">פקעת תפוח אדמה, היא גבעול תת-קרקעי </w:t>
                            </w:r>
                            <w:proofErr w:type="spellStart"/>
                            <w:r w:rsidRPr="0030394E">
                              <w:rPr>
                                <w:rFonts w:ascii="Tahoma" w:hAnsi="Tahoma" w:cs="Tahoma"/>
                                <w:sz w:val="20"/>
                                <w:szCs w:val="20"/>
                                <w:rtl/>
                              </w:rPr>
                              <w:t>מעובה.על</w:t>
                            </w:r>
                            <w:proofErr w:type="spellEnd"/>
                            <w:r w:rsidRPr="0030394E">
                              <w:rPr>
                                <w:rFonts w:ascii="Tahoma" w:hAnsi="Tahoma" w:cs="Tahoma"/>
                                <w:sz w:val="20"/>
                                <w:szCs w:val="20"/>
                                <w:rtl/>
                              </w:rPr>
                              <w:t xml:space="preserve"> גבי פקעות תפוחי האדמה מצויות "העיניים", שהן ניצני הצימוח. פקעת טרייה לאחר האסיף נמצאת במצב של תרדמה בהשפעת ריכוז של מעכבי צמיחה המצויים בה. במשך הזמן חומרים אלה מצטמצמים ומתפתחים חומרי צמיחה, שגורמים להפיכת העמילן לסוכרים בעיקר באזורי העיניים- ניצני הצמיחה, ומאוחר יותר בשאר העיניים של הפקעת. שינוי תנאים אלה מאפשר לפקעת להנץ- ללבלב ולנבוט. אם הפקעות מאוחסנות במשך זמן רב יותר, נחלשת התרדמה, ומתקבל הנצה של מספר רב יותר של עיניים, וכן גבעולים רבים יותר.</w:t>
                            </w:r>
                          </w:p>
                        </w:txbxContent>
                      </wps:txbx>
                      <wps:bodyPr rot="0" vert="horz" wrap="square" lIns="91440" tIns="45720" rIns="91440" bIns="45720" anchor="t" anchorCtr="0">
                        <a:noAutofit/>
                      </wps:bodyPr>
                    </wps:wsp>
                  </a:graphicData>
                </a:graphic>
              </wp:inline>
            </w:drawing>
          </mc:Choice>
          <mc:Fallback>
            <w:pict>
              <v:shape w14:anchorId="293D85F4" id="תיבת טקסט 2" o:spid="_x0000_s1027" type="#_x0000_t202" style="width:467.8pt;height:83.25pt;flip:x;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" fillcolor="#e2efd9 [665]" strokecolor="#a8d08d [1945]">
                <v:textbox>
                  <w:txbxContent>
                    <w:p w14:paraId="7561CE4D" w14:textId="77777777" w:rsidR="0030394E" w:rsidRPr="0030394E" w:rsidRDefault="0030394E" w:rsidP="0030394E">
                      <w:pPr>
                        <w:rPr>
                          <w:rFonts w:ascii="Tahoma" w:hAnsi="Tahoma" w:cs="Tahoma"/>
                          <w:sz w:val="20"/>
                          <w:szCs w:val="20"/>
                        </w:rPr>
                      </w:pPr>
                      <w:r w:rsidRPr="0030394E">
                        <w:rPr>
                          <w:rFonts w:ascii="Tahoma" w:hAnsi="Tahoma" w:cs="Tahoma"/>
                          <w:sz w:val="20"/>
                          <w:szCs w:val="20"/>
                          <w:rtl/>
                        </w:rPr>
                        <w:t xml:space="preserve">פקעת תפוח אדמה, היא גבעול תת-קרקעי </w:t>
                      </w:r>
                      <w:proofErr w:type="spellStart"/>
                      <w:r w:rsidRPr="0030394E">
                        <w:rPr>
                          <w:rFonts w:ascii="Tahoma" w:hAnsi="Tahoma" w:cs="Tahoma"/>
                          <w:sz w:val="20"/>
                          <w:szCs w:val="20"/>
                          <w:rtl/>
                        </w:rPr>
                        <w:t>מעובה.על</w:t>
                      </w:r>
                      <w:proofErr w:type="spellEnd"/>
                      <w:r w:rsidRPr="0030394E">
                        <w:rPr>
                          <w:rFonts w:ascii="Tahoma" w:hAnsi="Tahoma" w:cs="Tahoma"/>
                          <w:sz w:val="20"/>
                          <w:szCs w:val="20"/>
                          <w:rtl/>
                        </w:rPr>
                        <w:t xml:space="preserve"> גבי פקעות תפוחי האדמה מצויות "העיניים", שהן ניצני הצימוח. פקעת טרייה לאחר האסיף נמצאת במצב של תרדמה בהשפעת ריכוז של מעכבי צמיחה המצויים בה. במשך הזמן חומרים אלה מצטמצמים ומתפתחים חומרי צמיחה, שגורמים להפיכת העמילן לסוכרים בעיקר באזורי העיניים- ניצני הצמיחה, ומאוחר יותר בשאר העיניים של הפקעת. שינוי תנאים אלה מאפשר לפקעת להנץ- ללבלב ולנבוט. אם הפקעות מאוחסנות במשך זמן רב יותר, נחלשת התרדמה, ומתקבל הנצה של מספר רב יותר של עיניים, וכן גבעולים רבים יותר.</w:t>
                      </w:r>
                    </w:p>
                  </w:txbxContent>
                </v:textbox>
                <w10:anchorlock/>
              </v:shape>
            </w:pict>
          </mc:Fallback>
        </mc:AlternateContent>
      </w:r>
    </w:p>
    <w:p w14:paraId="497C9E4B" w14:textId="7C29FCC0" w:rsidR="00601EB9" w:rsidRDefault="00601EB9" w:rsidP="00601EB9">
      <w:pPr>
        <w:spacing w:after="0" w:line="360" w:lineRule="auto"/>
        <w:rPr>
          <w:rFonts w:ascii="Tahoma" w:hAnsi="Tahoma" w:cs="Tahoma"/>
          <w:color w:val="222222"/>
          <w:shd w:val="clear" w:color="auto" w:fill="FFFFFF"/>
          <w:rtl/>
        </w:rPr>
      </w:pPr>
    </w:p>
    <w:p w14:paraId="4CD19031" w14:textId="2521383A" w:rsidR="00601EB9" w:rsidRDefault="00601EB9" w:rsidP="00601EB9">
      <w:pPr>
        <w:spacing w:after="0" w:line="360" w:lineRule="auto"/>
        <w:rPr>
          <w:rFonts w:ascii="Tahoma" w:hAnsi="Tahoma" w:cs="Tahoma"/>
          <w:color w:val="222222"/>
          <w:shd w:val="clear" w:color="auto" w:fill="FFFFFF"/>
          <w:rtl/>
        </w:rPr>
      </w:pPr>
    </w:p>
    <w:p w14:paraId="1E9585B0" w14:textId="77777777" w:rsidR="00601EB9" w:rsidRDefault="00601EB9" w:rsidP="00601EB9">
      <w:pPr>
        <w:spacing w:after="0" w:line="360" w:lineRule="auto"/>
        <w:rPr>
          <w:rFonts w:ascii="Tahoma" w:hAnsi="Tahoma" w:cs="Tahoma"/>
          <w:color w:val="222222"/>
          <w:shd w:val="clear" w:color="auto" w:fill="FFFFFF"/>
          <w:rtl/>
        </w:rPr>
      </w:pPr>
    </w:p>
    <w:p w14:paraId="000386DC" w14:textId="34F236F7" w:rsidR="00601EB9" w:rsidRPr="009D3791" w:rsidRDefault="00601EB9" w:rsidP="004950FC">
      <w:pPr>
        <w:spacing w:after="0" w:line="360" w:lineRule="auto"/>
        <w:rPr>
          <w:rFonts w:ascii="Tahoma" w:hAnsi="Tahoma" w:cs="Tahoma"/>
          <w:color w:val="222222"/>
          <w:shd w:val="clear" w:color="auto" w:fill="FFFFFF"/>
          <w:rtl/>
        </w:rPr>
      </w:pPr>
      <w:r w:rsidRPr="009D3791">
        <w:rPr>
          <w:rFonts w:ascii="Tahoma" w:hAnsi="Tahoma" w:cs="Tahoma"/>
          <w:color w:val="222222"/>
          <w:shd w:val="clear" w:color="auto" w:fill="FFFFFF"/>
          <w:rtl/>
        </w:rPr>
        <w:lastRenderedPageBreak/>
        <w:t xml:space="preserve">אם לא תהיה מניעה יעילה של הנצה </w:t>
      </w:r>
      <w:r w:rsidR="004950FC">
        <w:rPr>
          <w:rFonts w:ascii="Tahoma" w:hAnsi="Tahoma" w:cs="Tahoma" w:hint="cs"/>
          <w:color w:val="222222"/>
          <w:shd w:val="clear" w:color="auto" w:fill="FFFFFF"/>
          <w:rtl/>
        </w:rPr>
        <w:t xml:space="preserve">בפקעות, אז </w:t>
      </w:r>
      <w:r w:rsidRPr="009D3791">
        <w:rPr>
          <w:rFonts w:ascii="Tahoma" w:hAnsi="Tahoma" w:cs="Tahoma"/>
          <w:color w:val="222222"/>
          <w:shd w:val="clear" w:color="auto" w:fill="FFFFFF"/>
          <w:rtl/>
        </w:rPr>
        <w:t xml:space="preserve">יתרחש </w:t>
      </w:r>
      <w:r w:rsidR="004950FC">
        <w:rPr>
          <w:rFonts w:ascii="Tahoma" w:hAnsi="Tahoma" w:cs="Tahoma" w:hint="cs"/>
          <w:color w:val="222222"/>
          <w:shd w:val="clear" w:color="auto" w:fill="FFFFFF"/>
          <w:rtl/>
        </w:rPr>
        <w:t xml:space="preserve">בהן </w:t>
      </w:r>
      <w:r w:rsidRPr="009D3791">
        <w:rPr>
          <w:rFonts w:ascii="Tahoma" w:hAnsi="Tahoma" w:cs="Tahoma"/>
          <w:color w:val="222222"/>
          <w:shd w:val="clear" w:color="auto" w:fill="FFFFFF"/>
          <w:rtl/>
        </w:rPr>
        <w:t xml:space="preserve">אובדן של משקל, </w:t>
      </w:r>
      <w:r w:rsidR="004950FC">
        <w:rPr>
          <w:rFonts w:ascii="Tahoma" w:hAnsi="Tahoma" w:cs="Tahoma" w:hint="cs"/>
          <w:color w:val="222222"/>
          <w:shd w:val="clear" w:color="auto" w:fill="FFFFFF"/>
          <w:rtl/>
        </w:rPr>
        <w:t>ה</w:t>
      </w:r>
      <w:r w:rsidRPr="009D3791">
        <w:rPr>
          <w:rFonts w:ascii="Tahoma" w:hAnsi="Tahoma" w:cs="Tahoma"/>
          <w:color w:val="222222"/>
          <w:shd w:val="clear" w:color="auto" w:fill="FFFFFF"/>
          <w:rtl/>
        </w:rPr>
        <w:t>עמילן יהפוך לסוכרים, ו</w:t>
      </w:r>
      <w:r w:rsidR="004950FC">
        <w:rPr>
          <w:rFonts w:ascii="Tahoma" w:hAnsi="Tahoma" w:cs="Tahoma" w:hint="cs"/>
          <w:color w:val="222222"/>
          <w:shd w:val="clear" w:color="auto" w:fill="FFFFFF"/>
          <w:rtl/>
        </w:rPr>
        <w:t>יגדל ה</w:t>
      </w:r>
      <w:r w:rsidRPr="009D3791">
        <w:rPr>
          <w:rFonts w:ascii="Tahoma" w:hAnsi="Tahoma" w:cs="Tahoma"/>
          <w:color w:val="222222"/>
          <w:shd w:val="clear" w:color="auto" w:fill="FFFFFF"/>
          <w:rtl/>
        </w:rPr>
        <w:t xml:space="preserve">סיכון </w:t>
      </w:r>
      <w:r w:rsidR="004950FC">
        <w:rPr>
          <w:rFonts w:ascii="Tahoma" w:hAnsi="Tahoma" w:cs="Tahoma" w:hint="cs"/>
          <w:color w:val="222222"/>
          <w:shd w:val="clear" w:color="auto" w:fill="FFFFFF"/>
          <w:rtl/>
        </w:rPr>
        <w:t>ל</w:t>
      </w:r>
      <w:r>
        <w:rPr>
          <w:rFonts w:ascii="Tahoma" w:hAnsi="Tahoma" w:cs="Tahoma" w:hint="cs"/>
          <w:color w:val="222222"/>
          <w:shd w:val="clear" w:color="auto" w:fill="FFFFFF"/>
          <w:rtl/>
        </w:rPr>
        <w:t>ה</w:t>
      </w:r>
      <w:r w:rsidRPr="009D3791">
        <w:rPr>
          <w:rFonts w:ascii="Tahoma" w:hAnsi="Tahoma" w:cs="Tahoma"/>
          <w:color w:val="222222"/>
          <w:shd w:val="clear" w:color="auto" w:fill="FFFFFF"/>
          <w:rtl/>
        </w:rPr>
        <w:t>תפתחות מחלות</w:t>
      </w:r>
      <w:r w:rsidR="004950FC">
        <w:rPr>
          <w:rFonts w:ascii="Tahoma" w:hAnsi="Tahoma" w:cs="Tahoma" w:hint="cs"/>
          <w:color w:val="222222"/>
          <w:shd w:val="clear" w:color="auto" w:fill="FFFFFF"/>
          <w:rtl/>
        </w:rPr>
        <w:t>.</w:t>
      </w:r>
      <w:r w:rsidRPr="009D3791">
        <w:rPr>
          <w:rFonts w:ascii="Tahoma" w:hAnsi="Tahoma" w:cs="Tahoma"/>
          <w:color w:val="222222"/>
          <w:shd w:val="clear" w:color="auto" w:fill="FFFFFF"/>
          <w:rtl/>
        </w:rPr>
        <w:t xml:space="preserve"> פקעות תפוחי אדמה עם ניצנים מורידים את הערך המסחרי של הפקעות.</w:t>
      </w:r>
    </w:p>
    <w:p w14:paraId="2259597A" w14:textId="26CBE243" w:rsidR="00601EB9" w:rsidRPr="008A5891" w:rsidRDefault="00601EB9" w:rsidP="00601EB9">
      <w:pPr>
        <w:spacing w:after="0" w:line="360" w:lineRule="auto"/>
        <w:rPr>
          <w:rFonts w:ascii="Tahoma" w:hAnsi="Tahoma" w:cs="Tahoma"/>
          <w:b/>
          <w:bCs/>
          <w:color w:val="538135" w:themeColor="accent6" w:themeShade="BF"/>
          <w:shd w:val="clear" w:color="auto" w:fill="FFFFFF"/>
          <w:rtl/>
        </w:rPr>
      </w:pPr>
      <w:r w:rsidRPr="008A5891">
        <w:rPr>
          <w:rFonts w:ascii="Tahoma" w:hAnsi="Tahoma" w:cs="Tahoma"/>
          <w:b/>
          <w:bCs/>
          <w:color w:val="538135" w:themeColor="accent6" w:themeShade="BF"/>
          <w:shd w:val="clear" w:color="auto" w:fill="FFFFFF"/>
          <w:rtl/>
        </w:rPr>
        <w:t>השיטות ה</w:t>
      </w:r>
      <w:r w:rsidRPr="008A5891">
        <w:rPr>
          <w:rFonts w:ascii="Tahoma" w:hAnsi="Tahoma" w:cs="Tahoma" w:hint="cs"/>
          <w:b/>
          <w:bCs/>
          <w:color w:val="538135" w:themeColor="accent6" w:themeShade="BF"/>
          <w:shd w:val="clear" w:color="auto" w:fill="FFFFFF"/>
          <w:rtl/>
        </w:rPr>
        <w:t>מקובלות</w:t>
      </w:r>
      <w:r w:rsidRPr="008A5891">
        <w:rPr>
          <w:rFonts w:ascii="Tahoma" w:hAnsi="Tahoma" w:cs="Tahoma"/>
          <w:b/>
          <w:bCs/>
          <w:color w:val="538135" w:themeColor="accent6" w:themeShade="BF"/>
          <w:shd w:val="clear" w:color="auto" w:fill="FFFFFF"/>
          <w:rtl/>
        </w:rPr>
        <w:t xml:space="preserve"> ל</w:t>
      </w:r>
      <w:r w:rsidRPr="008A5891">
        <w:rPr>
          <w:rFonts w:ascii="Tahoma" w:hAnsi="Tahoma" w:cs="Tahoma" w:hint="cs"/>
          <w:b/>
          <w:bCs/>
          <w:color w:val="538135" w:themeColor="accent6" w:themeShade="BF"/>
          <w:shd w:val="clear" w:color="auto" w:fill="FFFFFF"/>
          <w:rtl/>
        </w:rPr>
        <w:t xml:space="preserve">עיכוב </w:t>
      </w:r>
      <w:r w:rsidRPr="008A5891">
        <w:rPr>
          <w:rFonts w:ascii="Tahoma" w:hAnsi="Tahoma" w:cs="Tahoma"/>
          <w:b/>
          <w:bCs/>
          <w:color w:val="538135" w:themeColor="accent6" w:themeShade="BF"/>
          <w:shd w:val="clear" w:color="auto" w:fill="FFFFFF"/>
          <w:rtl/>
        </w:rPr>
        <w:t>הנצה הן:</w:t>
      </w:r>
    </w:p>
    <w:p w14:paraId="58CA4F99" w14:textId="0E4F8603" w:rsidR="00601EB9" w:rsidRPr="008A5891" w:rsidRDefault="00601EB9" w:rsidP="008A5891">
      <w:pPr>
        <w:pStyle w:val="ad"/>
        <w:numPr>
          <w:ilvl w:val="0"/>
          <w:numId w:val="1"/>
        </w:numPr>
        <w:spacing w:after="0" w:line="360" w:lineRule="auto"/>
        <w:rPr>
          <w:rFonts w:ascii="Tahoma" w:hAnsi="Tahoma" w:cs="Tahoma"/>
          <w:color w:val="222222"/>
          <w:shd w:val="clear" w:color="auto" w:fill="FFFFFF"/>
          <w:rtl/>
        </w:rPr>
      </w:pPr>
      <w:r w:rsidRPr="008A5891">
        <w:rPr>
          <w:rFonts w:ascii="Tahoma" w:hAnsi="Tahoma" w:cs="Tahoma"/>
          <w:color w:val="538135" w:themeColor="accent6" w:themeShade="BF"/>
          <w:u w:val="single"/>
          <w:shd w:val="clear" w:color="auto" w:fill="FFFFFF"/>
          <w:rtl/>
        </w:rPr>
        <w:t>ק</w:t>
      </w:r>
      <w:r w:rsidRPr="008A5891">
        <w:rPr>
          <w:rFonts w:ascii="Tahoma" w:hAnsi="Tahoma" w:cs="Tahoma" w:hint="cs"/>
          <w:color w:val="538135" w:themeColor="accent6" w:themeShade="BF"/>
          <w:u w:val="single"/>
          <w:shd w:val="clear" w:color="auto" w:fill="FFFFFF"/>
          <w:rtl/>
        </w:rPr>
        <w:t>י</w:t>
      </w:r>
      <w:r w:rsidRPr="008A5891">
        <w:rPr>
          <w:rFonts w:ascii="Tahoma" w:hAnsi="Tahoma" w:cs="Tahoma"/>
          <w:color w:val="538135" w:themeColor="accent6" w:themeShade="BF"/>
          <w:u w:val="single"/>
          <w:shd w:val="clear" w:color="auto" w:fill="FFFFFF"/>
          <w:rtl/>
        </w:rPr>
        <w:t>רור</w:t>
      </w:r>
      <w:r w:rsidRPr="008A5891">
        <w:rPr>
          <w:rFonts w:ascii="Tahoma" w:hAnsi="Tahoma" w:cs="Tahoma"/>
          <w:color w:val="222222"/>
          <w:shd w:val="clear" w:color="auto" w:fill="FFFFFF"/>
          <w:rtl/>
        </w:rPr>
        <w:t xml:space="preserve"> </w:t>
      </w:r>
      <w:r w:rsidR="008A5891">
        <w:rPr>
          <w:rFonts w:ascii="Tahoma" w:hAnsi="Tahoma" w:cs="Tahoma"/>
          <w:color w:val="222222"/>
          <w:shd w:val="clear" w:color="auto" w:fill="FFFFFF"/>
        </w:rPr>
        <w:br/>
      </w:r>
      <w:r w:rsidRPr="008A5891">
        <w:rPr>
          <w:rFonts w:ascii="Tahoma" w:hAnsi="Tahoma" w:cs="Tahoma"/>
          <w:color w:val="222222"/>
          <w:shd w:val="clear" w:color="auto" w:fill="FFFFFF"/>
          <w:rtl/>
        </w:rPr>
        <w:t>טמפרטורה של 2-4 מעלות</w:t>
      </w:r>
      <w:r w:rsidRPr="008A5891">
        <w:rPr>
          <w:rFonts w:ascii="Tahoma" w:hAnsi="Tahoma" w:cs="Tahoma" w:hint="cs"/>
          <w:color w:val="222222"/>
          <w:shd w:val="clear" w:color="auto" w:fill="FFFFFF"/>
          <w:rtl/>
        </w:rPr>
        <w:t>,</w:t>
      </w:r>
      <w:r w:rsidRPr="008A5891">
        <w:rPr>
          <w:rFonts w:ascii="Tahoma" w:hAnsi="Tahoma" w:cs="Tahoma"/>
          <w:color w:val="222222"/>
          <w:shd w:val="clear" w:color="auto" w:fill="FFFFFF"/>
          <w:rtl/>
        </w:rPr>
        <w:t xml:space="preserve"> </w:t>
      </w:r>
      <w:r w:rsidR="004950FC" w:rsidRPr="008A5891">
        <w:rPr>
          <w:rFonts w:ascii="Tahoma" w:hAnsi="Tahoma" w:cs="Tahoma" w:hint="cs"/>
          <w:color w:val="222222"/>
          <w:shd w:val="clear" w:color="auto" w:fill="FFFFFF"/>
          <w:rtl/>
        </w:rPr>
        <w:t xml:space="preserve">שיטה זאת אומנם </w:t>
      </w:r>
      <w:r w:rsidRPr="008A5891">
        <w:rPr>
          <w:rFonts w:ascii="Tahoma" w:hAnsi="Tahoma" w:cs="Tahoma"/>
          <w:color w:val="222222"/>
          <w:shd w:val="clear" w:color="auto" w:fill="FFFFFF"/>
          <w:rtl/>
        </w:rPr>
        <w:t xml:space="preserve">מעכבת </w:t>
      </w:r>
      <w:r w:rsidR="004950FC" w:rsidRPr="008A5891">
        <w:rPr>
          <w:rFonts w:ascii="Tahoma" w:hAnsi="Tahoma" w:cs="Tahoma" w:hint="cs"/>
          <w:color w:val="222222"/>
          <w:shd w:val="clear" w:color="auto" w:fill="FFFFFF"/>
          <w:rtl/>
        </w:rPr>
        <w:t xml:space="preserve">הנצה, </w:t>
      </w:r>
      <w:r w:rsidRPr="008A5891">
        <w:rPr>
          <w:rFonts w:ascii="Tahoma" w:hAnsi="Tahoma" w:cs="Tahoma"/>
          <w:color w:val="222222"/>
          <w:shd w:val="clear" w:color="auto" w:fill="FFFFFF"/>
          <w:rtl/>
        </w:rPr>
        <w:t>אך גורמת להפיכת העמילן לסוכרים פשוטים.</w:t>
      </w:r>
    </w:p>
    <w:p w14:paraId="645C83AC" w14:textId="46037941" w:rsidR="00601EB9" w:rsidRPr="008A5891" w:rsidRDefault="00601EB9" w:rsidP="008A5891">
      <w:pPr>
        <w:pStyle w:val="ad"/>
        <w:numPr>
          <w:ilvl w:val="0"/>
          <w:numId w:val="1"/>
        </w:numPr>
        <w:spacing w:after="0" w:line="360" w:lineRule="auto"/>
        <w:rPr>
          <w:rFonts w:ascii="Tahoma" w:hAnsi="Tahoma" w:cs="Tahoma"/>
          <w:color w:val="222222"/>
          <w:shd w:val="clear" w:color="auto" w:fill="FFFFFF"/>
          <w:rtl/>
        </w:rPr>
      </w:pPr>
      <w:r w:rsidRPr="008A5891">
        <w:rPr>
          <w:rFonts w:ascii="Tahoma" w:hAnsi="Tahoma" w:cs="Tahoma" w:hint="cs"/>
          <w:color w:val="538135" w:themeColor="accent6" w:themeShade="BF"/>
          <w:u w:val="single"/>
          <w:shd w:val="clear" w:color="auto" w:fill="FFFFFF"/>
          <w:rtl/>
        </w:rPr>
        <w:t>ריסוס בחומר כימי</w:t>
      </w:r>
      <w:r w:rsidRPr="008A5891">
        <w:rPr>
          <w:rFonts w:ascii="Tahoma" w:hAnsi="Tahoma" w:cs="Tahoma" w:hint="cs"/>
          <w:color w:val="538135" w:themeColor="accent6" w:themeShade="BF"/>
          <w:shd w:val="clear" w:color="auto" w:fill="FFFFFF"/>
          <w:rtl/>
        </w:rPr>
        <w:t xml:space="preserve"> </w:t>
      </w:r>
      <w:r w:rsidR="008A5891">
        <w:rPr>
          <w:rFonts w:ascii="Tahoma" w:hAnsi="Tahoma" w:cs="Tahoma"/>
          <w:color w:val="222222"/>
          <w:shd w:val="clear" w:color="auto" w:fill="FFFFFF"/>
        </w:rPr>
        <w:br/>
      </w:r>
      <w:r w:rsidRPr="008A5891">
        <w:rPr>
          <w:rFonts w:ascii="Tahoma" w:hAnsi="Tahoma" w:cs="Tahoma" w:hint="cs"/>
          <w:color w:val="222222"/>
          <w:shd w:val="clear" w:color="auto" w:fill="FFFFFF"/>
          <w:rtl/>
        </w:rPr>
        <w:t xml:space="preserve"> מזה </w:t>
      </w:r>
      <w:r w:rsidRPr="008A5891">
        <w:rPr>
          <w:rFonts w:ascii="Tahoma" w:hAnsi="Tahoma" w:cs="Tahoma"/>
          <w:color w:val="222222"/>
          <w:shd w:val="clear" w:color="auto" w:fill="FFFFFF"/>
          <w:rtl/>
        </w:rPr>
        <w:t>40 שנה</w:t>
      </w:r>
      <w:r w:rsidRPr="008A5891">
        <w:rPr>
          <w:rFonts w:ascii="Tahoma" w:hAnsi="Tahoma" w:cs="Tahoma" w:hint="cs"/>
          <w:color w:val="222222"/>
          <w:shd w:val="clear" w:color="auto" w:fill="FFFFFF"/>
          <w:rtl/>
        </w:rPr>
        <w:t>,</w:t>
      </w:r>
      <w:r w:rsidRPr="008A5891">
        <w:rPr>
          <w:rFonts w:ascii="Tahoma" w:hAnsi="Tahoma" w:cs="Tahoma"/>
          <w:color w:val="222222"/>
          <w:shd w:val="clear" w:color="auto" w:fill="FFFFFF"/>
          <w:rtl/>
        </w:rPr>
        <w:t xml:space="preserve"> משתמשים בריסוס בחומר כימי המעכב חלוקת תאים (</w:t>
      </w:r>
      <w:proofErr w:type="spellStart"/>
      <w:r w:rsidRPr="008A5891">
        <w:rPr>
          <w:rFonts w:ascii="Tahoma" w:hAnsi="Tahoma" w:cs="Tahoma"/>
          <w:color w:val="222222"/>
          <w:shd w:val="clear" w:color="auto" w:fill="FFFFFF"/>
          <w:rtl/>
        </w:rPr>
        <w:t>כלורפארם</w:t>
      </w:r>
      <w:proofErr w:type="spellEnd"/>
      <w:r w:rsidRPr="008A5891">
        <w:rPr>
          <w:rFonts w:ascii="Tahoma" w:hAnsi="Tahoma" w:cs="Tahoma"/>
          <w:color w:val="222222"/>
          <w:shd w:val="clear" w:color="auto" w:fill="FFFFFF"/>
          <w:rtl/>
        </w:rPr>
        <w:t xml:space="preserve">- </w:t>
      </w:r>
      <w:r w:rsidRPr="008A5891">
        <w:rPr>
          <w:rFonts w:ascii="Tahoma" w:hAnsi="Tahoma" w:cs="Tahoma"/>
          <w:color w:val="222222"/>
          <w:shd w:val="clear" w:color="auto" w:fill="FFFFFF"/>
        </w:rPr>
        <w:t>CIPC</w:t>
      </w:r>
      <w:r w:rsidRPr="008A5891">
        <w:rPr>
          <w:rFonts w:ascii="Tahoma" w:hAnsi="Tahoma" w:cs="Tahoma"/>
          <w:color w:val="222222"/>
          <w:shd w:val="clear" w:color="auto" w:fill="FFFFFF"/>
          <w:rtl/>
        </w:rPr>
        <w:t xml:space="preserve">). </w:t>
      </w:r>
      <w:r w:rsidRPr="008A5891">
        <w:rPr>
          <w:rFonts w:ascii="Tahoma" w:hAnsi="Tahoma" w:cs="Tahoma" w:hint="cs"/>
          <w:color w:val="222222"/>
          <w:shd w:val="clear" w:color="auto" w:fill="FFFFFF"/>
          <w:rtl/>
        </w:rPr>
        <w:t xml:space="preserve">בשנים האחרונות </w:t>
      </w:r>
      <w:r w:rsidRPr="008A5891">
        <w:rPr>
          <w:rFonts w:ascii="Tahoma" w:hAnsi="Tahoma" w:cs="Tahoma"/>
          <w:color w:val="222222"/>
          <w:shd w:val="clear" w:color="auto" w:fill="FFFFFF"/>
          <w:rtl/>
        </w:rPr>
        <w:t>נחשד חומר זה כפוגע בסביבה ובבריאות האדם ויש להניח כי הש</w:t>
      </w:r>
      <w:r w:rsidRPr="008A5891">
        <w:rPr>
          <w:rFonts w:ascii="Tahoma" w:hAnsi="Tahoma" w:cs="Tahoma" w:hint="cs"/>
          <w:color w:val="222222"/>
          <w:shd w:val="clear" w:color="auto" w:fill="FFFFFF"/>
          <w:rtl/>
        </w:rPr>
        <w:t>י</w:t>
      </w:r>
      <w:r w:rsidRPr="008A5891">
        <w:rPr>
          <w:rFonts w:ascii="Tahoma" w:hAnsi="Tahoma" w:cs="Tahoma"/>
          <w:color w:val="222222"/>
          <w:shd w:val="clear" w:color="auto" w:fill="FFFFFF"/>
          <w:rtl/>
        </w:rPr>
        <w:t>מוש בו יאסר.</w:t>
      </w:r>
    </w:p>
    <w:p w14:paraId="4C3452F9" w14:textId="673924EF" w:rsidR="00601EB9" w:rsidRPr="009D3791" w:rsidRDefault="00601EB9" w:rsidP="00601EB9">
      <w:pPr>
        <w:spacing w:after="0" w:line="360" w:lineRule="auto"/>
        <w:rPr>
          <w:rFonts w:ascii="Tahoma" w:hAnsi="Tahoma" w:cs="Tahoma"/>
          <w:color w:val="222222"/>
          <w:shd w:val="clear" w:color="auto" w:fill="FFFFFF"/>
          <w:rtl/>
        </w:rPr>
      </w:pPr>
      <w:r w:rsidRPr="009D3791">
        <w:rPr>
          <w:rFonts w:ascii="Tahoma" w:hAnsi="Tahoma" w:cs="Tahoma"/>
          <w:color w:val="222222"/>
          <w:shd w:val="clear" w:color="auto" w:fill="FFFFFF"/>
          <w:rtl/>
        </w:rPr>
        <w:t xml:space="preserve">במחלקה לחקר תוצרת חקלאית לאחר קטיף </w:t>
      </w:r>
      <w:r>
        <w:rPr>
          <w:rFonts w:ascii="Tahoma" w:hAnsi="Tahoma" w:cs="Tahoma" w:hint="cs"/>
          <w:color w:val="222222"/>
          <w:shd w:val="clear" w:color="auto" w:fill="FFFFFF"/>
          <w:rtl/>
        </w:rPr>
        <w:t xml:space="preserve"> הנמצאת </w:t>
      </w:r>
      <w:r w:rsidRPr="009D3791">
        <w:rPr>
          <w:rFonts w:ascii="Tahoma" w:hAnsi="Tahoma" w:cs="Tahoma"/>
          <w:color w:val="222222"/>
          <w:shd w:val="clear" w:color="auto" w:fill="FFFFFF"/>
          <w:rtl/>
        </w:rPr>
        <w:t xml:space="preserve">במכון הוולקני מנסים למצוא פתרונות </w:t>
      </w:r>
      <w:r>
        <w:rPr>
          <w:rFonts w:ascii="Tahoma" w:hAnsi="Tahoma" w:cs="Tahoma" w:hint="cs"/>
          <w:color w:val="222222"/>
          <w:shd w:val="clear" w:color="auto" w:fill="FFFFFF"/>
          <w:rtl/>
        </w:rPr>
        <w:t xml:space="preserve">לבעיית ההנצה של תפוחי האדמה, שהם </w:t>
      </w:r>
      <w:r w:rsidRPr="009D3791">
        <w:rPr>
          <w:rFonts w:ascii="Tahoma" w:hAnsi="Tahoma" w:cs="Tahoma"/>
          <w:color w:val="222222"/>
          <w:shd w:val="clear" w:color="auto" w:fill="FFFFFF"/>
          <w:rtl/>
        </w:rPr>
        <w:t>ידידותיים לסביבה ולאדם.</w:t>
      </w:r>
    </w:p>
    <w:p w14:paraId="0E5FED1B" w14:textId="18689D25" w:rsidR="00601EB9" w:rsidRPr="009D3791" w:rsidRDefault="00601EB9" w:rsidP="00601EB9">
      <w:pPr>
        <w:spacing w:after="0" w:line="360" w:lineRule="auto"/>
        <w:rPr>
          <w:rFonts w:ascii="Tahoma" w:hAnsi="Tahoma" w:cs="Tahoma"/>
          <w:color w:val="222222"/>
          <w:shd w:val="clear" w:color="auto" w:fill="FFFFFF"/>
          <w:rtl/>
        </w:rPr>
      </w:pPr>
      <w:r w:rsidRPr="009D3791">
        <w:rPr>
          <w:rFonts w:ascii="Tahoma" w:hAnsi="Tahoma" w:cs="Tahoma"/>
          <w:color w:val="222222"/>
          <w:shd w:val="clear" w:color="auto" w:fill="FFFFFF"/>
          <w:rtl/>
        </w:rPr>
        <w:t>המטרה ה</w:t>
      </w:r>
      <w:r>
        <w:rPr>
          <w:rFonts w:ascii="Tahoma" w:hAnsi="Tahoma" w:cs="Tahoma" w:hint="cs"/>
          <w:color w:val="222222"/>
          <w:shd w:val="clear" w:color="auto" w:fill="FFFFFF"/>
          <w:rtl/>
        </w:rPr>
        <w:t>נוכחית ה</w:t>
      </w:r>
      <w:r w:rsidRPr="009D3791">
        <w:rPr>
          <w:rFonts w:ascii="Tahoma" w:hAnsi="Tahoma" w:cs="Tahoma"/>
          <w:color w:val="222222"/>
          <w:shd w:val="clear" w:color="auto" w:fill="FFFFFF"/>
          <w:rtl/>
        </w:rPr>
        <w:t>יא למצוא מעכב הנצה שגם ימנע מחלות</w:t>
      </w:r>
      <w:r>
        <w:rPr>
          <w:rFonts w:ascii="Tahoma" w:hAnsi="Tahoma" w:cs="Tahoma" w:hint="cs"/>
          <w:color w:val="222222"/>
          <w:shd w:val="clear" w:color="auto" w:fill="FFFFFF"/>
          <w:rtl/>
        </w:rPr>
        <w:t xml:space="preserve"> בתפוחי האדמה. </w:t>
      </w:r>
      <w:r w:rsidRPr="009D3791">
        <w:rPr>
          <w:rFonts w:ascii="Tahoma" w:hAnsi="Tahoma" w:cs="Tahoma"/>
          <w:color w:val="222222"/>
          <w:shd w:val="clear" w:color="auto" w:fill="FFFFFF"/>
          <w:rtl/>
        </w:rPr>
        <w:t xml:space="preserve"> מחלות </w:t>
      </w:r>
      <w:r>
        <w:rPr>
          <w:rFonts w:ascii="Tahoma" w:hAnsi="Tahoma" w:cs="Tahoma" w:hint="cs"/>
          <w:color w:val="222222"/>
          <w:shd w:val="clear" w:color="auto" w:fill="FFFFFF"/>
          <w:rtl/>
        </w:rPr>
        <w:t xml:space="preserve">אלו עלולות לגרום </w:t>
      </w:r>
      <w:r w:rsidRPr="009D3791">
        <w:rPr>
          <w:rFonts w:ascii="Tahoma" w:hAnsi="Tahoma" w:cs="Tahoma"/>
          <w:color w:val="222222"/>
          <w:shd w:val="clear" w:color="auto" w:fill="FFFFFF"/>
          <w:rtl/>
        </w:rPr>
        <w:t>לנזק ישיר ליבול וכן לאלוח (הדבקה) של הקרקע.</w:t>
      </w:r>
    </w:p>
    <w:p w14:paraId="1117E5B3" w14:textId="5B242951" w:rsidR="00601EB9" w:rsidRPr="009D3791" w:rsidRDefault="00601EB9" w:rsidP="00601EB9">
      <w:pPr>
        <w:spacing w:after="0" w:line="360" w:lineRule="auto"/>
        <w:rPr>
          <w:rFonts w:ascii="Tahoma" w:hAnsi="Tahoma" w:cs="Tahoma"/>
          <w:color w:val="222222"/>
          <w:shd w:val="clear" w:color="auto" w:fill="FFFFFF"/>
          <w:rtl/>
        </w:rPr>
      </w:pPr>
      <w:r>
        <w:rPr>
          <w:rFonts w:ascii="Tahoma" w:hAnsi="Tahoma" w:cs="Tahoma" w:hint="cs"/>
          <w:color w:val="222222"/>
          <w:shd w:val="clear" w:color="auto" w:fill="FFFFFF"/>
          <w:rtl/>
        </w:rPr>
        <w:t xml:space="preserve">במחלקה </w:t>
      </w:r>
      <w:r w:rsidRPr="009D3791">
        <w:rPr>
          <w:rFonts w:ascii="Tahoma" w:hAnsi="Tahoma" w:cs="Tahoma"/>
          <w:color w:val="222222"/>
          <w:shd w:val="clear" w:color="auto" w:fill="FFFFFF"/>
          <w:rtl/>
        </w:rPr>
        <w:t>מנסים למנוע הנצה על ידי שימוש בשמנים אתרים.</w:t>
      </w:r>
    </w:p>
    <w:p w14:paraId="5CD3C30A" w14:textId="6979C7A8" w:rsidR="00601EB9" w:rsidRPr="009D3791" w:rsidRDefault="00601EB9" w:rsidP="00601EB9">
      <w:pPr>
        <w:spacing w:after="0" w:line="360" w:lineRule="auto"/>
        <w:rPr>
          <w:rFonts w:ascii="Tahoma" w:hAnsi="Tahoma" w:cs="Tahoma"/>
          <w:color w:val="222222"/>
          <w:shd w:val="clear" w:color="auto" w:fill="FFFFFF"/>
          <w:rtl/>
        </w:rPr>
      </w:pPr>
      <w:r w:rsidRPr="009D3791">
        <w:rPr>
          <w:rFonts w:ascii="Tahoma" w:hAnsi="Tahoma" w:cs="Tahoma"/>
          <w:color w:val="222222"/>
          <w:shd w:val="clear" w:color="auto" w:fill="FFFFFF"/>
          <w:rtl/>
        </w:rPr>
        <w:t xml:space="preserve">השמן ששימש למחקר </w:t>
      </w:r>
      <w:r>
        <w:rPr>
          <w:rFonts w:ascii="Tahoma" w:hAnsi="Tahoma" w:cs="Tahoma" w:hint="cs"/>
          <w:color w:val="222222"/>
          <w:shd w:val="clear" w:color="auto" w:fill="FFFFFF"/>
          <w:rtl/>
        </w:rPr>
        <w:t xml:space="preserve">המתואר </w:t>
      </w:r>
      <w:r w:rsidRPr="009D3791">
        <w:rPr>
          <w:rFonts w:ascii="Tahoma" w:hAnsi="Tahoma" w:cs="Tahoma"/>
          <w:color w:val="222222"/>
          <w:shd w:val="clear" w:color="auto" w:fill="FFFFFF"/>
          <w:rtl/>
        </w:rPr>
        <w:t>הוא שמן מנטה</w:t>
      </w:r>
      <w:r>
        <w:rPr>
          <w:rFonts w:ascii="Tahoma" w:hAnsi="Tahoma" w:cs="Tahoma" w:hint="cs"/>
          <w:color w:val="222222"/>
          <w:shd w:val="clear" w:color="auto" w:fill="FFFFFF"/>
          <w:rtl/>
        </w:rPr>
        <w:t xml:space="preserve">. היתרון בשימוש בשמן אתרי שניתן לאדות אותו, </w:t>
      </w:r>
      <w:r w:rsidRPr="009D3791">
        <w:rPr>
          <w:rFonts w:ascii="Tahoma" w:hAnsi="Tahoma" w:cs="Tahoma"/>
          <w:color w:val="222222"/>
          <w:shd w:val="clear" w:color="auto" w:fill="FFFFFF"/>
          <w:rtl/>
        </w:rPr>
        <w:t xml:space="preserve"> האיוד מאפשר התפשטות החומר הפעיל וחדירתו  גם לתוך </w:t>
      </w:r>
      <w:proofErr w:type="spellStart"/>
      <w:r w:rsidRPr="009D3791">
        <w:rPr>
          <w:rFonts w:ascii="Tahoma" w:hAnsi="Tahoma" w:cs="Tahoma"/>
          <w:color w:val="222222"/>
          <w:shd w:val="clear" w:color="auto" w:fill="FFFFFF"/>
          <w:rtl/>
        </w:rPr>
        <w:t>מיכלי</w:t>
      </w:r>
      <w:proofErr w:type="spellEnd"/>
      <w:r w:rsidRPr="009D3791">
        <w:rPr>
          <w:rFonts w:ascii="Tahoma" w:hAnsi="Tahoma" w:cs="Tahoma"/>
          <w:color w:val="222222"/>
          <w:shd w:val="clear" w:color="auto" w:fill="FFFFFF"/>
          <w:rtl/>
        </w:rPr>
        <w:t xml:space="preserve"> האחסון (אריזות דולב מסחריות)</w:t>
      </w:r>
      <w:r>
        <w:rPr>
          <w:rFonts w:ascii="Tahoma" w:hAnsi="Tahoma" w:cs="Tahoma" w:hint="cs"/>
          <w:color w:val="222222"/>
          <w:shd w:val="clear" w:color="auto" w:fill="FFFFFF"/>
          <w:rtl/>
        </w:rPr>
        <w:t>.</w:t>
      </w:r>
    </w:p>
    <w:p w14:paraId="42EE4D9E" w14:textId="2614E42A" w:rsidR="00601EB9" w:rsidRPr="009D3791" w:rsidRDefault="00601EB9" w:rsidP="008A5891">
      <w:pPr>
        <w:spacing w:after="0" w:line="360" w:lineRule="auto"/>
        <w:jc w:val="center"/>
        <w:rPr>
          <w:rFonts w:ascii="Tahoma" w:hAnsi="Tahoma" w:cs="Tahoma"/>
          <w:color w:val="222222"/>
          <w:shd w:val="clear" w:color="auto" w:fill="FFFFFF"/>
          <w:rtl/>
        </w:rPr>
      </w:pPr>
      <w:r w:rsidRPr="009D3791">
        <w:rPr>
          <w:rFonts w:ascii="Tahoma" w:hAnsi="Tahoma" w:cs="Tahoma"/>
          <w:noProof/>
        </w:rPr>
        <w:drawing>
          <wp:inline distT="0" distB="0" distL="0" distR="0" wp14:anchorId="72ED4CA8" wp14:editId="760E8B29">
            <wp:extent cx="2562225" cy="3000375"/>
            <wp:effectExtent l="0" t="0" r="9525" b="9525"/>
            <wp:docPr id="17" name="תמונה 17" descr="תמונה מספר 1: בחינת חדירות אדי שמן המנטה לאריזת דולב מסחרית"/>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1">
                      <a:extLst>
                        <a:ext uri="{28A0092B-C50C-407E-A947-70E740481C1C}">
                          <a14:useLocalDpi xmlns:a14="http://schemas.microsoft.com/office/drawing/2010/main" val="0"/>
                        </a:ext>
                      </a:extLst>
                    </a:blip>
                    <a:srcRect l="8488" t="17577" r="47628" b="6581"/>
                    <a:stretch/>
                  </pic:blipFill>
                  <pic:spPr bwMode="auto">
                    <a:xfrm>
                      <a:off x="0" y="0"/>
                      <a:ext cx="2562225" cy="3000375"/>
                    </a:xfrm>
                    <a:prstGeom prst="rect">
                      <a:avLst/>
                    </a:prstGeom>
                    <a:ln>
                      <a:noFill/>
                    </a:ln>
                    <a:extLst>
                      <a:ext uri="{53640926-AAD7-44D8-BBD7-CCE9431645EC}">
                        <a14:shadowObscured xmlns:a14="http://schemas.microsoft.com/office/drawing/2010/main"/>
                      </a:ext>
                    </a:extLst>
                  </pic:spPr>
                </pic:pic>
              </a:graphicData>
            </a:graphic>
          </wp:inline>
        </w:drawing>
      </w:r>
    </w:p>
    <w:p w14:paraId="4B249152" w14:textId="08FECB79" w:rsidR="00601EB9" w:rsidRPr="009D3791" w:rsidRDefault="00601EB9" w:rsidP="00601EB9">
      <w:pPr>
        <w:spacing w:after="0" w:line="360" w:lineRule="auto"/>
        <w:rPr>
          <w:rFonts w:ascii="Tahoma" w:hAnsi="Tahoma" w:cs="Tahoma"/>
          <w:color w:val="222222"/>
          <w:shd w:val="clear" w:color="auto" w:fill="FFFFFF"/>
          <w:rtl/>
        </w:rPr>
      </w:pPr>
    </w:p>
    <w:p w14:paraId="54E7D858" w14:textId="77777777" w:rsidR="00601EB9" w:rsidRPr="009D3791" w:rsidRDefault="00601EB9" w:rsidP="00601EB9">
      <w:pPr>
        <w:spacing w:after="0" w:line="360" w:lineRule="auto"/>
        <w:rPr>
          <w:rFonts w:ascii="Tahoma" w:hAnsi="Tahoma" w:cs="Tahoma"/>
          <w:color w:val="222222"/>
          <w:shd w:val="clear" w:color="auto" w:fill="FFFFFF"/>
          <w:rtl/>
        </w:rPr>
      </w:pPr>
    </w:p>
    <w:p w14:paraId="3AA2FE62" w14:textId="08CA62E4" w:rsidR="008A5891" w:rsidRPr="008A5891" w:rsidRDefault="008A5891" w:rsidP="008A5891">
      <w:pPr>
        <w:spacing w:after="0" w:line="360" w:lineRule="auto"/>
        <w:rPr>
          <w:rFonts w:ascii="Tahoma" w:hAnsi="Tahoma" w:cs="Tahoma"/>
          <w:b/>
          <w:bCs/>
          <w:color w:val="538135" w:themeColor="accent6" w:themeShade="BF"/>
          <w:u w:val="single"/>
          <w:shd w:val="clear" w:color="auto" w:fill="FFFFFF"/>
          <w:rtl/>
        </w:rPr>
      </w:pPr>
      <w:r w:rsidRPr="008A5891">
        <w:rPr>
          <w:rFonts w:ascii="Tahoma" w:hAnsi="Tahoma" w:cs="Tahoma" w:hint="cs"/>
          <w:b/>
          <w:bCs/>
          <w:color w:val="538135" w:themeColor="accent6" w:themeShade="BF"/>
          <w:u w:val="single"/>
          <w:shd w:val="clear" w:color="auto" w:fill="FFFFFF"/>
          <w:rtl/>
        </w:rPr>
        <w:lastRenderedPageBreak/>
        <w:t>תרגיל חקר- השפעת שמן המנטה על הנצת פקעות תפוחי אדמה.</w:t>
      </w:r>
      <w:r>
        <w:rPr>
          <w:rFonts w:ascii="Tahoma" w:hAnsi="Tahoma" w:cs="Tahoma"/>
          <w:b/>
          <w:bCs/>
          <w:color w:val="538135" w:themeColor="accent6" w:themeShade="BF"/>
          <w:u w:val="single"/>
          <w:shd w:val="clear" w:color="auto" w:fill="FFFFFF"/>
        </w:rPr>
        <w:br/>
      </w:r>
    </w:p>
    <w:p w14:paraId="560A9690" w14:textId="77777777" w:rsidR="008A5891" w:rsidRPr="009D3791" w:rsidRDefault="008A5891" w:rsidP="008A5891">
      <w:pPr>
        <w:spacing w:after="0" w:line="360" w:lineRule="auto"/>
        <w:rPr>
          <w:rFonts w:ascii="Tahoma" w:hAnsi="Tahoma" w:cs="Tahoma"/>
          <w:color w:val="222222"/>
          <w:shd w:val="clear" w:color="auto" w:fill="FFFFFF"/>
          <w:rtl/>
        </w:rPr>
      </w:pPr>
      <w:r w:rsidRPr="009D3791">
        <w:rPr>
          <w:rFonts w:ascii="Tahoma" w:hAnsi="Tahoma" w:cs="Tahoma"/>
          <w:color w:val="222222"/>
          <w:shd w:val="clear" w:color="auto" w:fill="FFFFFF"/>
          <w:rtl/>
        </w:rPr>
        <w:t xml:space="preserve">במחקר שנערך על ידי ד"ר פאולה </w:t>
      </w:r>
      <w:proofErr w:type="spellStart"/>
      <w:r w:rsidRPr="009D3791">
        <w:rPr>
          <w:rFonts w:ascii="Tahoma" w:hAnsi="Tahoma" w:cs="Tahoma"/>
          <w:color w:val="222222"/>
          <w:shd w:val="clear" w:color="auto" w:fill="FFFFFF"/>
          <w:rtl/>
        </w:rPr>
        <w:t>טפר</w:t>
      </w:r>
      <w:proofErr w:type="spellEnd"/>
      <w:r w:rsidRPr="009D3791">
        <w:rPr>
          <w:rFonts w:ascii="Tahoma" w:hAnsi="Tahoma" w:cs="Tahoma"/>
          <w:color w:val="222222"/>
          <w:shd w:val="clear" w:color="auto" w:fill="FFFFFF"/>
          <w:rtl/>
        </w:rPr>
        <w:t xml:space="preserve"> וד"ר דני אשל, בדקו החוקרים את השפעת שמן המנטה על פקעות של חמישה זנים של תפוחי אדמה : </w:t>
      </w:r>
      <w:proofErr w:type="spellStart"/>
      <w:r w:rsidRPr="009D3791">
        <w:rPr>
          <w:rFonts w:ascii="Tahoma" w:hAnsi="Tahoma" w:cs="Tahoma"/>
          <w:color w:val="222222"/>
          <w:shd w:val="clear" w:color="auto" w:fill="FFFFFF"/>
          <w:rtl/>
        </w:rPr>
        <w:t>רודיאו</w:t>
      </w:r>
      <w:proofErr w:type="spellEnd"/>
      <w:r w:rsidRPr="009D3791">
        <w:rPr>
          <w:rFonts w:ascii="Tahoma" w:hAnsi="Tahoma" w:cs="Tahoma"/>
          <w:color w:val="222222"/>
          <w:shd w:val="clear" w:color="auto" w:fill="FFFFFF"/>
          <w:rtl/>
        </w:rPr>
        <w:t xml:space="preserve">, </w:t>
      </w:r>
      <w:proofErr w:type="spellStart"/>
      <w:r w:rsidRPr="009D3791">
        <w:rPr>
          <w:rFonts w:ascii="Tahoma" w:hAnsi="Tahoma" w:cs="Tahoma"/>
          <w:color w:val="222222"/>
          <w:shd w:val="clear" w:color="auto" w:fill="FFFFFF"/>
          <w:rtl/>
        </w:rPr>
        <w:t>אאוס</w:t>
      </w:r>
      <w:proofErr w:type="spellEnd"/>
      <w:r w:rsidRPr="009D3791">
        <w:rPr>
          <w:rFonts w:ascii="Tahoma" w:hAnsi="Tahoma" w:cs="Tahoma"/>
          <w:color w:val="222222"/>
          <w:shd w:val="clear" w:color="auto" w:fill="FFFFFF"/>
          <w:rtl/>
        </w:rPr>
        <w:t xml:space="preserve">, </w:t>
      </w:r>
      <w:proofErr w:type="spellStart"/>
      <w:r w:rsidRPr="009D3791">
        <w:rPr>
          <w:rFonts w:ascii="Tahoma" w:hAnsi="Tahoma" w:cs="Tahoma"/>
          <w:color w:val="222222"/>
          <w:shd w:val="clear" w:color="auto" w:fill="FFFFFF"/>
          <w:rtl/>
        </w:rPr>
        <w:t>ניקולה</w:t>
      </w:r>
      <w:proofErr w:type="spellEnd"/>
      <w:r w:rsidRPr="009D3791">
        <w:rPr>
          <w:rFonts w:ascii="Tahoma" w:hAnsi="Tahoma" w:cs="Tahoma"/>
          <w:color w:val="222222"/>
          <w:shd w:val="clear" w:color="auto" w:fill="FFFFFF"/>
          <w:rtl/>
        </w:rPr>
        <w:t xml:space="preserve"> </w:t>
      </w:r>
      <w:proofErr w:type="spellStart"/>
      <w:r w:rsidRPr="009D3791">
        <w:rPr>
          <w:rFonts w:ascii="Tahoma" w:hAnsi="Tahoma" w:cs="Tahoma"/>
          <w:color w:val="222222"/>
          <w:shd w:val="clear" w:color="auto" w:fill="FFFFFF"/>
          <w:rtl/>
        </w:rPr>
        <w:t>דזירה</w:t>
      </w:r>
      <w:proofErr w:type="spellEnd"/>
      <w:r w:rsidRPr="009D3791">
        <w:rPr>
          <w:rFonts w:ascii="Tahoma" w:hAnsi="Tahoma" w:cs="Tahoma"/>
          <w:color w:val="222222"/>
          <w:shd w:val="clear" w:color="auto" w:fill="FFFFFF"/>
          <w:rtl/>
        </w:rPr>
        <w:t xml:space="preserve"> </w:t>
      </w:r>
      <w:proofErr w:type="spellStart"/>
      <w:r w:rsidRPr="009D3791">
        <w:rPr>
          <w:rFonts w:ascii="Tahoma" w:hAnsi="Tahoma" w:cs="Tahoma"/>
          <w:color w:val="222222"/>
          <w:shd w:val="clear" w:color="auto" w:fill="FFFFFF"/>
          <w:rtl/>
        </w:rPr>
        <w:t>וקרלינה</w:t>
      </w:r>
      <w:proofErr w:type="spellEnd"/>
      <w:r w:rsidRPr="009D3791">
        <w:rPr>
          <w:rFonts w:ascii="Tahoma" w:hAnsi="Tahoma" w:cs="Tahoma"/>
          <w:color w:val="222222"/>
          <w:shd w:val="clear" w:color="auto" w:fill="FFFFFF"/>
          <w:rtl/>
        </w:rPr>
        <w:t>.</w:t>
      </w:r>
    </w:p>
    <w:p w14:paraId="6F3EFAFC" w14:textId="77777777" w:rsidR="008A5891" w:rsidRPr="009D3791" w:rsidRDefault="008A5891" w:rsidP="008A5891">
      <w:pPr>
        <w:spacing w:after="0" w:line="360" w:lineRule="auto"/>
        <w:rPr>
          <w:rFonts w:ascii="Tahoma" w:eastAsia="Times New Roman" w:hAnsi="Tahoma" w:cs="Tahoma"/>
          <w:color w:val="000000"/>
          <w:rtl/>
        </w:rPr>
      </w:pPr>
      <w:r w:rsidRPr="009D3791">
        <w:rPr>
          <w:rFonts w:ascii="Tahoma" w:eastAsia="Times New Roman" w:hAnsi="Tahoma" w:cs="Tahoma"/>
          <w:color w:val="000000"/>
          <w:rtl/>
        </w:rPr>
        <w:t xml:space="preserve">במשך האחסון הפקעות טופלו 4 פעמים : בפעם הראשונה </w:t>
      </w:r>
      <w:r w:rsidRPr="006A4647">
        <w:rPr>
          <w:rFonts w:ascii="Tahoma" w:eastAsia="Times New Roman" w:hAnsi="Tahoma" w:cs="Tahoma"/>
          <w:color w:val="000000"/>
          <w:rtl/>
        </w:rPr>
        <w:t xml:space="preserve">איוד בשמן מנטה 100 מ"ל לטון </w:t>
      </w:r>
      <w:r w:rsidRPr="009D3791">
        <w:rPr>
          <w:rFonts w:ascii="Tahoma" w:eastAsia="Times New Roman" w:hAnsi="Tahoma" w:cs="Tahoma"/>
          <w:color w:val="000000"/>
          <w:rtl/>
        </w:rPr>
        <w:t xml:space="preserve">, </w:t>
      </w:r>
      <w:r>
        <w:rPr>
          <w:rFonts w:ascii="Tahoma" w:eastAsia="Times New Roman" w:hAnsi="Tahoma" w:cs="Tahoma" w:hint="cs"/>
          <w:color w:val="000000"/>
          <w:rtl/>
        </w:rPr>
        <w:t xml:space="preserve">ו- </w:t>
      </w:r>
      <w:r w:rsidRPr="009D3791">
        <w:rPr>
          <w:rFonts w:ascii="Tahoma" w:eastAsia="Times New Roman" w:hAnsi="Tahoma" w:cs="Tahoma"/>
          <w:color w:val="000000"/>
          <w:rtl/>
        </w:rPr>
        <w:t xml:space="preserve">30 </w:t>
      </w:r>
      <w:r w:rsidRPr="006A4647">
        <w:rPr>
          <w:rFonts w:ascii="Tahoma" w:eastAsia="Times New Roman" w:hAnsi="Tahoma" w:cs="Tahoma"/>
          <w:color w:val="000000"/>
          <w:rtl/>
        </w:rPr>
        <w:t xml:space="preserve"> מ"ל לטון בי</w:t>
      </w:r>
      <w:r w:rsidRPr="009D3791">
        <w:rPr>
          <w:rFonts w:ascii="Tahoma" w:eastAsia="Times New Roman" w:hAnsi="Tahoma" w:cs="Tahoma"/>
          <w:color w:val="000000"/>
          <w:rtl/>
        </w:rPr>
        <w:t>י</w:t>
      </w:r>
      <w:r w:rsidRPr="006A4647">
        <w:rPr>
          <w:rFonts w:ascii="Tahoma" w:eastAsia="Times New Roman" w:hAnsi="Tahoma" w:cs="Tahoma"/>
          <w:color w:val="000000"/>
          <w:rtl/>
        </w:rPr>
        <w:t>שומים הבאים</w:t>
      </w:r>
      <w:r w:rsidRPr="009D3791">
        <w:rPr>
          <w:rFonts w:ascii="Tahoma" w:eastAsia="Times New Roman" w:hAnsi="Tahoma" w:cs="Tahoma"/>
          <w:color w:val="000000"/>
          <w:rtl/>
        </w:rPr>
        <w:t>.</w:t>
      </w:r>
    </w:p>
    <w:p w14:paraId="5E2F8C3B" w14:textId="77777777" w:rsidR="008A5891" w:rsidRPr="009D3791" w:rsidRDefault="008A5891" w:rsidP="008A5891">
      <w:pPr>
        <w:spacing w:after="0" w:line="360" w:lineRule="auto"/>
        <w:rPr>
          <w:rFonts w:ascii="Tahoma" w:eastAsia="Times New Roman" w:hAnsi="Tahoma" w:cs="Tahoma"/>
          <w:color w:val="000000"/>
          <w:rtl/>
        </w:rPr>
      </w:pPr>
      <w:r w:rsidRPr="009D3791">
        <w:rPr>
          <w:rFonts w:ascii="Tahoma" w:eastAsia="Times New Roman" w:hAnsi="Tahoma" w:cs="Tahoma"/>
          <w:color w:val="000000"/>
          <w:rtl/>
        </w:rPr>
        <w:t xml:space="preserve">כל הפקעות אוחסנו בחדר  בטמפרטורה של 8 מ"צ </w:t>
      </w:r>
      <w:r>
        <w:rPr>
          <w:rFonts w:ascii="Tahoma" w:eastAsia="Times New Roman" w:hAnsi="Tahoma" w:cs="Tahoma" w:hint="cs"/>
          <w:color w:val="000000"/>
          <w:rtl/>
        </w:rPr>
        <w:t>ו</w:t>
      </w:r>
      <w:r w:rsidRPr="009D3791">
        <w:rPr>
          <w:rFonts w:ascii="Tahoma" w:eastAsia="Times New Roman" w:hAnsi="Tahoma" w:cs="Tahoma"/>
          <w:color w:val="000000"/>
          <w:rtl/>
        </w:rPr>
        <w:t>לחות יחסית</w:t>
      </w:r>
      <w:r>
        <w:rPr>
          <w:rFonts w:ascii="Tahoma" w:eastAsia="Times New Roman" w:hAnsi="Tahoma" w:cs="Tahoma" w:hint="cs"/>
          <w:color w:val="000000"/>
          <w:rtl/>
        </w:rPr>
        <w:t xml:space="preserve"> של </w:t>
      </w:r>
      <w:r w:rsidRPr="009D3791">
        <w:rPr>
          <w:rFonts w:ascii="Tahoma" w:eastAsia="Times New Roman" w:hAnsi="Tahoma" w:cs="Tahoma"/>
          <w:color w:val="000000"/>
          <w:rtl/>
        </w:rPr>
        <w:t>95%.</w:t>
      </w:r>
    </w:p>
    <w:p w14:paraId="6123A8D8" w14:textId="77777777" w:rsidR="008A5891" w:rsidRPr="009D3791" w:rsidRDefault="008A5891" w:rsidP="008A5891">
      <w:pPr>
        <w:spacing w:after="0" w:line="360" w:lineRule="auto"/>
        <w:rPr>
          <w:rFonts w:ascii="Tahoma" w:eastAsia="Times New Roman" w:hAnsi="Tahoma" w:cs="Tahoma"/>
          <w:color w:val="000000"/>
          <w:rtl/>
        </w:rPr>
      </w:pPr>
    </w:p>
    <w:p w14:paraId="30115883" w14:textId="77777777" w:rsidR="008A5891" w:rsidRPr="009D3791" w:rsidRDefault="008A5891" w:rsidP="008A5891">
      <w:pPr>
        <w:spacing w:after="0" w:line="360" w:lineRule="auto"/>
        <w:rPr>
          <w:rFonts w:ascii="Tahoma" w:eastAsia="Times New Roman" w:hAnsi="Tahoma" w:cs="Tahoma"/>
          <w:color w:val="000000"/>
          <w:rtl/>
        </w:rPr>
      </w:pPr>
      <w:bookmarkStart w:id="2" w:name="_GoBack"/>
      <w:bookmarkEnd w:id="2"/>
      <w:r w:rsidRPr="009D3791">
        <w:rPr>
          <w:rFonts w:ascii="Tahoma" w:eastAsia="Times New Roman" w:hAnsi="Tahoma" w:cs="Tahoma"/>
          <w:color w:val="000000"/>
          <w:rtl/>
        </w:rPr>
        <w:t>בגיליון האקסל מוצגים התוצאות הממוצעות של המדדים שנבדקו במחקר:</w:t>
      </w:r>
    </w:p>
    <w:p w14:paraId="78A2F895" w14:textId="77777777" w:rsidR="008A5891" w:rsidRPr="009D3791" w:rsidRDefault="008A5891" w:rsidP="008A5891">
      <w:pPr>
        <w:spacing w:after="0" w:line="360" w:lineRule="auto"/>
        <w:rPr>
          <w:rFonts w:ascii="Tahoma" w:eastAsia="Times New Roman" w:hAnsi="Tahoma" w:cs="Tahoma"/>
          <w:color w:val="000000"/>
        </w:rPr>
      </w:pPr>
      <w:r w:rsidRPr="00244692">
        <w:rPr>
          <w:rFonts w:ascii="Tahoma" w:eastAsia="Times New Roman" w:hAnsi="Tahoma" w:cs="Tahoma"/>
          <w:color w:val="000000"/>
          <w:rtl/>
        </w:rPr>
        <w:t>טבלה</w:t>
      </w:r>
      <w:r>
        <w:rPr>
          <w:rFonts w:ascii="Tahoma" w:eastAsia="Times New Roman" w:hAnsi="Tahoma" w:cs="Tahoma" w:hint="cs"/>
          <w:color w:val="000000"/>
          <w:rtl/>
        </w:rPr>
        <w:t>2</w:t>
      </w:r>
      <w:r w:rsidRPr="00244692">
        <w:rPr>
          <w:rFonts w:ascii="Tahoma" w:eastAsia="Times New Roman" w:hAnsi="Tahoma" w:cs="Tahoma"/>
          <w:color w:val="000000"/>
          <w:rtl/>
        </w:rPr>
        <w:t xml:space="preserve">: משקל הפקעת </w:t>
      </w:r>
      <w:proofErr w:type="spellStart"/>
      <w:r w:rsidRPr="00244692">
        <w:rPr>
          <w:rFonts w:ascii="Tahoma" w:eastAsia="Times New Roman" w:hAnsi="Tahoma" w:cs="Tahoma"/>
          <w:color w:val="000000"/>
          <w:rtl/>
        </w:rPr>
        <w:t>דז</w:t>
      </w:r>
      <w:r w:rsidRPr="009D3791">
        <w:rPr>
          <w:rFonts w:ascii="Tahoma" w:eastAsia="Times New Roman" w:hAnsi="Tahoma" w:cs="Tahoma"/>
          <w:color w:val="000000"/>
          <w:rtl/>
        </w:rPr>
        <w:t>'</w:t>
      </w:r>
      <w:r w:rsidRPr="00244692">
        <w:rPr>
          <w:rFonts w:ascii="Tahoma" w:eastAsia="Times New Roman" w:hAnsi="Tahoma" w:cs="Tahoma"/>
          <w:color w:val="000000"/>
          <w:rtl/>
        </w:rPr>
        <w:t>ירה</w:t>
      </w:r>
      <w:proofErr w:type="spellEnd"/>
      <w:r w:rsidRPr="00244692">
        <w:rPr>
          <w:rFonts w:ascii="Tahoma" w:eastAsia="Times New Roman" w:hAnsi="Tahoma" w:cs="Tahoma"/>
          <w:color w:val="000000"/>
          <w:rtl/>
        </w:rPr>
        <w:t xml:space="preserve"> באחוזים ממשקלה  הראשוני במשך האחסון</w:t>
      </w:r>
    </w:p>
    <w:p w14:paraId="1F2766A4" w14:textId="77777777" w:rsidR="008A5891" w:rsidRPr="009D3791" w:rsidRDefault="008A5891" w:rsidP="008A5891">
      <w:pPr>
        <w:spacing w:after="0" w:line="360" w:lineRule="auto"/>
        <w:rPr>
          <w:rFonts w:ascii="Tahoma" w:eastAsia="Times New Roman" w:hAnsi="Tahoma" w:cs="Tahoma"/>
          <w:color w:val="000000"/>
        </w:rPr>
      </w:pPr>
      <w:r w:rsidRPr="00244692">
        <w:rPr>
          <w:rFonts w:ascii="Tahoma" w:eastAsia="Times New Roman" w:hAnsi="Tahoma" w:cs="Tahoma"/>
          <w:color w:val="000000"/>
          <w:rtl/>
        </w:rPr>
        <w:t>טבלה</w:t>
      </w:r>
      <w:r>
        <w:rPr>
          <w:rFonts w:ascii="Tahoma" w:eastAsia="Times New Roman" w:hAnsi="Tahoma" w:cs="Tahoma" w:hint="cs"/>
          <w:color w:val="000000"/>
          <w:rtl/>
        </w:rPr>
        <w:t>3</w:t>
      </w:r>
      <w:r w:rsidRPr="00244692">
        <w:rPr>
          <w:rFonts w:ascii="Tahoma" w:eastAsia="Times New Roman" w:hAnsi="Tahoma" w:cs="Tahoma"/>
          <w:color w:val="000000"/>
          <w:rtl/>
        </w:rPr>
        <w:t xml:space="preserve">: התרככות פקעות </w:t>
      </w:r>
      <w:r w:rsidRPr="009D3791">
        <w:rPr>
          <w:rFonts w:ascii="Tahoma" w:eastAsia="Times New Roman" w:hAnsi="Tahoma" w:cs="Tahoma"/>
          <w:color w:val="000000"/>
          <w:rtl/>
        </w:rPr>
        <w:t xml:space="preserve">של זני תפוחי אדמה </w:t>
      </w:r>
      <w:r w:rsidRPr="00244692">
        <w:rPr>
          <w:rFonts w:ascii="Tahoma" w:eastAsia="Times New Roman" w:hAnsi="Tahoma" w:cs="Tahoma"/>
          <w:color w:val="000000"/>
          <w:rtl/>
        </w:rPr>
        <w:t>לאחר 140 ימי אכסון</w:t>
      </w:r>
    </w:p>
    <w:p w14:paraId="45995474" w14:textId="77777777" w:rsidR="008A5891" w:rsidRPr="009D3791" w:rsidRDefault="008A5891" w:rsidP="008A5891">
      <w:pPr>
        <w:spacing w:after="0" w:line="360" w:lineRule="auto"/>
        <w:rPr>
          <w:rFonts w:ascii="Tahoma" w:eastAsia="Times New Roman" w:hAnsi="Tahoma" w:cs="Tahoma"/>
          <w:color w:val="000000"/>
          <w:rtl/>
        </w:rPr>
      </w:pPr>
      <w:r w:rsidRPr="009A01C8">
        <w:rPr>
          <w:rFonts w:ascii="Tahoma" w:eastAsia="Times New Roman" w:hAnsi="Tahoma" w:cs="Tahoma"/>
          <w:color w:val="000000"/>
          <w:rtl/>
        </w:rPr>
        <w:t>טבלה</w:t>
      </w:r>
      <w:r>
        <w:rPr>
          <w:rFonts w:ascii="Tahoma" w:eastAsia="Times New Roman" w:hAnsi="Tahoma" w:cs="Tahoma" w:hint="cs"/>
          <w:color w:val="000000"/>
          <w:rtl/>
        </w:rPr>
        <w:t>4</w:t>
      </w:r>
      <w:r w:rsidRPr="009A01C8">
        <w:rPr>
          <w:rFonts w:ascii="Tahoma" w:eastAsia="Times New Roman" w:hAnsi="Tahoma" w:cs="Tahoma"/>
          <w:color w:val="000000"/>
          <w:rtl/>
        </w:rPr>
        <w:t>: היחס בין משקל הניצנים (גרם) למשקל הפקעת (גרם) בזנים השונים 4.5 חודשים ו</w:t>
      </w:r>
      <w:r>
        <w:rPr>
          <w:rFonts w:ascii="Tahoma" w:eastAsia="Times New Roman" w:hAnsi="Tahoma" w:cs="Tahoma" w:hint="cs"/>
          <w:color w:val="000000"/>
          <w:rtl/>
        </w:rPr>
        <w:t>- 6</w:t>
      </w:r>
      <w:r w:rsidRPr="009A01C8">
        <w:rPr>
          <w:rFonts w:ascii="Tahoma" w:eastAsia="Times New Roman" w:hAnsi="Tahoma" w:cs="Tahoma"/>
          <w:color w:val="000000"/>
          <w:rtl/>
        </w:rPr>
        <w:t xml:space="preserve"> חודשים לאחר תחילת האחסון</w:t>
      </w:r>
    </w:p>
    <w:p w14:paraId="2649CCCB" w14:textId="77777777" w:rsidR="008A5891" w:rsidRPr="009D3791" w:rsidRDefault="008A5891" w:rsidP="008A5891">
      <w:pPr>
        <w:spacing w:after="0" w:line="360" w:lineRule="auto"/>
        <w:rPr>
          <w:rFonts w:ascii="Tahoma" w:eastAsia="Times New Roman" w:hAnsi="Tahoma" w:cs="Tahoma"/>
          <w:color w:val="000000"/>
          <w:rtl/>
        </w:rPr>
      </w:pPr>
    </w:p>
    <w:p w14:paraId="5D6394D7" w14:textId="77777777" w:rsidR="00601EB9" w:rsidRPr="008A5891" w:rsidRDefault="00601EB9" w:rsidP="00601EB9">
      <w:pPr>
        <w:spacing w:after="0" w:line="360" w:lineRule="auto"/>
        <w:rPr>
          <w:rFonts w:ascii="Tahoma" w:hAnsi="Tahoma" w:cs="Tahoma"/>
          <w:color w:val="222222"/>
          <w:shd w:val="clear" w:color="auto" w:fill="FFFFFF"/>
          <w:rtl/>
        </w:rPr>
      </w:pPr>
    </w:p>
    <w:tbl>
      <w:tblPr>
        <w:tblStyle w:val="1-6"/>
        <w:tblpPr w:leftFromText="180" w:rightFromText="180" w:vertAnchor="text" w:horzAnchor="margin" w:tblpY="190"/>
        <w:bidiVisual/>
        <w:tblW w:w="0" w:type="auto"/>
        <w:tblLook w:val="04A0" w:firstRow="1" w:lastRow="0" w:firstColumn="1" w:lastColumn="0" w:noHBand="0" w:noVBand="1"/>
      </w:tblPr>
      <w:tblGrid>
        <w:gridCol w:w="932"/>
        <w:gridCol w:w="7364"/>
      </w:tblGrid>
      <w:tr w:rsidR="008A5891" w:rsidRPr="00FF7443" w14:paraId="6014D280" w14:textId="77777777" w:rsidTr="008A5891">
        <w:trPr>
          <w:cnfStyle w:val="100000000000" w:firstRow="1" w:lastRow="0" w:firstColumn="0" w:lastColumn="0" w:oddVBand="0" w:evenVBand="0" w:oddHBand="0" w:evenHBand="0" w:firstRowFirstColumn="0" w:firstRowLastColumn="0" w:lastRowFirstColumn="0" w:lastRowLastColumn="0"/>
          <w:trHeight w:val="1013"/>
        </w:trPr>
        <w:tc>
          <w:tcPr>
            <w:cnfStyle w:val="001000000000" w:firstRow="0" w:lastRow="0" w:firstColumn="1" w:lastColumn="0" w:oddVBand="0" w:evenVBand="0" w:oddHBand="0" w:evenHBand="0" w:firstRowFirstColumn="0" w:firstRowLastColumn="0" w:lastRowFirstColumn="0" w:lastRowLastColumn="0"/>
            <w:tcW w:w="932" w:type="dxa"/>
          </w:tcPr>
          <w:p w14:paraId="4BDD1868" w14:textId="77777777" w:rsidR="008A5891" w:rsidRPr="00FF7443" w:rsidRDefault="008A5891" w:rsidP="008A5891">
            <w:pPr>
              <w:rPr>
                <w:rFonts w:ascii="Tahoma" w:hAnsi="Tahoma"/>
                <w:b w:val="0"/>
                <w:bCs w:val="0"/>
                <w:color w:val="222222"/>
                <w:shd w:val="clear" w:color="auto" w:fill="FFFFFF"/>
                <w:rtl/>
              </w:rPr>
            </w:pPr>
            <w:r w:rsidRPr="00FF7443">
              <w:rPr>
                <w:rFonts w:ascii="Tahoma" w:hAnsi="Tahoma" w:hint="cs"/>
                <w:noProof/>
                <w:color w:val="222222"/>
                <w:shd w:val="clear" w:color="auto" w:fill="FFFFFF"/>
                <w:rtl/>
              </w:rPr>
              <w:drawing>
                <wp:inline distT="0" distB="0" distL="0" distR="0" wp14:anchorId="19DC6D9E" wp14:editId="3865F634">
                  <wp:extent cx="399702" cy="545592"/>
                  <wp:effectExtent l="0" t="0" r="635" b="6985"/>
                  <wp:docPr id="23" name="תמונה 23">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questionmark.jp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402558" cy="549491"/>
                          </a:xfrm>
                          <a:prstGeom prst="rect">
                            <a:avLst/>
                          </a:prstGeom>
                        </pic:spPr>
                      </pic:pic>
                    </a:graphicData>
                  </a:graphic>
                </wp:inline>
              </w:drawing>
            </w:r>
          </w:p>
        </w:tc>
        <w:tc>
          <w:tcPr>
            <w:tcW w:w="7364" w:type="dxa"/>
          </w:tcPr>
          <w:p w14:paraId="7BFE266B" w14:textId="0D6CC4EB" w:rsidR="008A5891" w:rsidRPr="005A57A3" w:rsidRDefault="008A5891" w:rsidP="008A5891">
            <w:pPr>
              <w:spacing w:line="360" w:lineRule="auto"/>
              <w:cnfStyle w:val="100000000000" w:firstRow="1" w:lastRow="0" w:firstColumn="0" w:lastColumn="0" w:oddVBand="0" w:evenVBand="0" w:oddHBand="0" w:evenHBand="0" w:firstRowFirstColumn="0" w:firstRowLastColumn="0" w:lastRowFirstColumn="0" w:lastRowLastColumn="0"/>
              <w:rPr>
                <w:rFonts w:ascii="Tahoma" w:hAnsi="Tahoma"/>
                <w:b w:val="0"/>
                <w:bCs w:val="0"/>
                <w:color w:val="222222"/>
                <w:shd w:val="clear" w:color="auto" w:fill="FFFFFF"/>
                <w:rtl/>
              </w:rPr>
            </w:pPr>
            <w:r w:rsidRPr="008A5891">
              <w:rPr>
                <w:rFonts w:ascii="Tahoma" w:hAnsi="Tahoma" w:cs="Tahoma"/>
                <w:b w:val="0"/>
                <w:bCs w:val="0"/>
                <w:color w:val="222222"/>
                <w:shd w:val="clear" w:color="auto" w:fill="FFFFFF"/>
                <w:rtl/>
              </w:rPr>
              <w:t>הציגו את תוצאות הניסוי – המדדים השונים שנבדקו בשלוש מערכות צירים שונות</w:t>
            </w:r>
          </w:p>
        </w:tc>
      </w:tr>
    </w:tbl>
    <w:p w14:paraId="5051D306" w14:textId="77777777" w:rsidR="00601EB9" w:rsidRPr="009D3791" w:rsidRDefault="00601EB9" w:rsidP="00601EB9">
      <w:pPr>
        <w:spacing w:after="0" w:line="360" w:lineRule="auto"/>
        <w:rPr>
          <w:rFonts w:ascii="Tahoma" w:hAnsi="Tahoma" w:cs="Tahoma"/>
          <w:color w:val="222222"/>
          <w:shd w:val="clear" w:color="auto" w:fill="FFFFFF"/>
          <w:rtl/>
        </w:rPr>
      </w:pPr>
    </w:p>
    <w:tbl>
      <w:tblPr>
        <w:tblStyle w:val="1-6"/>
        <w:tblpPr w:leftFromText="180" w:rightFromText="180" w:vertAnchor="text" w:horzAnchor="margin" w:tblpY="190"/>
        <w:bidiVisual/>
        <w:tblW w:w="0" w:type="auto"/>
        <w:tblLook w:val="04A0" w:firstRow="1" w:lastRow="0" w:firstColumn="1" w:lastColumn="0" w:noHBand="0" w:noVBand="1"/>
      </w:tblPr>
      <w:tblGrid>
        <w:gridCol w:w="932"/>
        <w:gridCol w:w="7364"/>
      </w:tblGrid>
      <w:tr w:rsidR="008A5891" w:rsidRPr="00FF7443" w14:paraId="01289857" w14:textId="77777777" w:rsidTr="009D0E3F">
        <w:trPr>
          <w:cnfStyle w:val="100000000000" w:firstRow="1" w:lastRow="0" w:firstColumn="0" w:lastColumn="0" w:oddVBand="0" w:evenVBand="0" w:oddHBand="0" w:evenHBand="0" w:firstRowFirstColumn="0" w:firstRowLastColumn="0" w:lastRowFirstColumn="0" w:lastRowLastColumn="0"/>
          <w:trHeight w:val="1013"/>
        </w:trPr>
        <w:tc>
          <w:tcPr>
            <w:cnfStyle w:val="001000000000" w:firstRow="0" w:lastRow="0" w:firstColumn="1" w:lastColumn="0" w:oddVBand="0" w:evenVBand="0" w:oddHBand="0" w:evenHBand="0" w:firstRowFirstColumn="0" w:firstRowLastColumn="0" w:lastRowFirstColumn="0" w:lastRowLastColumn="0"/>
            <w:tcW w:w="932" w:type="dxa"/>
          </w:tcPr>
          <w:p w14:paraId="300CC4D5" w14:textId="77777777" w:rsidR="008A5891" w:rsidRPr="00FF7443" w:rsidRDefault="008A5891" w:rsidP="009D0E3F">
            <w:pPr>
              <w:rPr>
                <w:rFonts w:ascii="Tahoma" w:hAnsi="Tahoma"/>
                <w:b w:val="0"/>
                <w:bCs w:val="0"/>
                <w:color w:val="222222"/>
                <w:shd w:val="clear" w:color="auto" w:fill="FFFFFF"/>
                <w:rtl/>
              </w:rPr>
            </w:pPr>
            <w:r w:rsidRPr="00FF7443">
              <w:rPr>
                <w:rFonts w:ascii="Tahoma" w:hAnsi="Tahoma" w:hint="cs"/>
                <w:noProof/>
                <w:color w:val="222222"/>
                <w:shd w:val="clear" w:color="auto" w:fill="FFFFFF"/>
                <w:rtl/>
              </w:rPr>
              <w:drawing>
                <wp:inline distT="0" distB="0" distL="0" distR="0" wp14:anchorId="0D68F72F" wp14:editId="0EDF74AF">
                  <wp:extent cx="399702" cy="545592"/>
                  <wp:effectExtent l="0" t="0" r="635" b="6985"/>
                  <wp:docPr id="2" name="תמונה 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questionmark.jp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402558" cy="549491"/>
                          </a:xfrm>
                          <a:prstGeom prst="rect">
                            <a:avLst/>
                          </a:prstGeom>
                        </pic:spPr>
                      </pic:pic>
                    </a:graphicData>
                  </a:graphic>
                </wp:inline>
              </w:drawing>
            </w:r>
          </w:p>
        </w:tc>
        <w:tc>
          <w:tcPr>
            <w:tcW w:w="7364" w:type="dxa"/>
          </w:tcPr>
          <w:p w14:paraId="74E7F17F" w14:textId="4A8CF7DE" w:rsidR="008A5891" w:rsidRPr="005A57A3" w:rsidRDefault="008A5891" w:rsidP="009D0E3F">
            <w:pPr>
              <w:spacing w:line="360" w:lineRule="auto"/>
              <w:cnfStyle w:val="100000000000" w:firstRow="1" w:lastRow="0" w:firstColumn="0" w:lastColumn="0" w:oddVBand="0" w:evenVBand="0" w:oddHBand="0" w:evenHBand="0" w:firstRowFirstColumn="0" w:firstRowLastColumn="0" w:lastRowFirstColumn="0" w:lastRowLastColumn="0"/>
              <w:rPr>
                <w:rFonts w:ascii="Tahoma" w:hAnsi="Tahoma"/>
                <w:b w:val="0"/>
                <w:bCs w:val="0"/>
                <w:color w:val="222222"/>
                <w:shd w:val="clear" w:color="auto" w:fill="FFFFFF"/>
                <w:rtl/>
              </w:rPr>
            </w:pPr>
            <w:r w:rsidRPr="008A5891">
              <w:rPr>
                <w:rFonts w:ascii="Tahoma" w:hAnsi="Tahoma" w:cs="Tahoma"/>
                <w:b w:val="0"/>
                <w:bCs w:val="0"/>
                <w:color w:val="222222"/>
                <w:shd w:val="clear" w:color="auto" w:fill="FFFFFF"/>
                <w:rtl/>
              </w:rPr>
              <w:t>תארו את שלושת הגרפים, בתיאורכם את גרף 3 ו 4 התייחסו להבדלים בין זני תפוחי האדמה השונים (מיהו היותר פגיע באחסון ומיהו פחות פגיע..)</w:t>
            </w:r>
          </w:p>
        </w:tc>
      </w:tr>
    </w:tbl>
    <w:p w14:paraId="6E195BA1" w14:textId="5E2301DD" w:rsidR="00601EB9" w:rsidRPr="008A5891" w:rsidRDefault="00601EB9" w:rsidP="00601EB9">
      <w:pPr>
        <w:spacing w:after="0" w:line="360" w:lineRule="auto"/>
        <w:rPr>
          <w:rFonts w:ascii="Tahoma" w:hAnsi="Tahoma" w:cs="Tahoma"/>
          <w:color w:val="222222"/>
          <w:shd w:val="clear" w:color="auto" w:fill="FFFFFF"/>
        </w:rPr>
      </w:pPr>
    </w:p>
    <w:tbl>
      <w:tblPr>
        <w:tblStyle w:val="1-6"/>
        <w:tblpPr w:leftFromText="180" w:rightFromText="180" w:vertAnchor="text" w:horzAnchor="margin" w:tblpY="190"/>
        <w:bidiVisual/>
        <w:tblW w:w="0" w:type="auto"/>
        <w:tblLook w:val="04A0" w:firstRow="1" w:lastRow="0" w:firstColumn="1" w:lastColumn="0" w:noHBand="0" w:noVBand="1"/>
      </w:tblPr>
      <w:tblGrid>
        <w:gridCol w:w="932"/>
        <w:gridCol w:w="7364"/>
      </w:tblGrid>
      <w:tr w:rsidR="008A5891" w:rsidRPr="00FF7443" w14:paraId="5205CB48" w14:textId="77777777" w:rsidTr="009D0E3F">
        <w:trPr>
          <w:cnfStyle w:val="100000000000" w:firstRow="1" w:lastRow="0" w:firstColumn="0" w:lastColumn="0" w:oddVBand="0" w:evenVBand="0" w:oddHBand="0" w:evenHBand="0" w:firstRowFirstColumn="0" w:firstRowLastColumn="0" w:lastRowFirstColumn="0" w:lastRowLastColumn="0"/>
          <w:trHeight w:val="1013"/>
        </w:trPr>
        <w:tc>
          <w:tcPr>
            <w:cnfStyle w:val="001000000000" w:firstRow="0" w:lastRow="0" w:firstColumn="1" w:lastColumn="0" w:oddVBand="0" w:evenVBand="0" w:oddHBand="0" w:evenHBand="0" w:firstRowFirstColumn="0" w:firstRowLastColumn="0" w:lastRowFirstColumn="0" w:lastRowLastColumn="0"/>
            <w:tcW w:w="932" w:type="dxa"/>
          </w:tcPr>
          <w:p w14:paraId="5524E387" w14:textId="77777777" w:rsidR="008A5891" w:rsidRPr="00FF7443" w:rsidRDefault="008A5891" w:rsidP="009D0E3F">
            <w:pPr>
              <w:rPr>
                <w:rFonts w:ascii="Tahoma" w:hAnsi="Tahoma"/>
                <w:b w:val="0"/>
                <w:bCs w:val="0"/>
                <w:color w:val="222222"/>
                <w:shd w:val="clear" w:color="auto" w:fill="FFFFFF"/>
                <w:rtl/>
              </w:rPr>
            </w:pPr>
            <w:r w:rsidRPr="00FF7443">
              <w:rPr>
                <w:rFonts w:ascii="Tahoma" w:hAnsi="Tahoma" w:hint="cs"/>
                <w:noProof/>
                <w:color w:val="222222"/>
                <w:shd w:val="clear" w:color="auto" w:fill="FFFFFF"/>
                <w:rtl/>
              </w:rPr>
              <w:drawing>
                <wp:inline distT="0" distB="0" distL="0" distR="0" wp14:anchorId="4354665F" wp14:editId="17E8137F">
                  <wp:extent cx="399702" cy="545592"/>
                  <wp:effectExtent l="0" t="0" r="635" b="6985"/>
                  <wp:docPr id="3" name="תמונה 3">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questionmark.jp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402558" cy="549491"/>
                          </a:xfrm>
                          <a:prstGeom prst="rect">
                            <a:avLst/>
                          </a:prstGeom>
                        </pic:spPr>
                      </pic:pic>
                    </a:graphicData>
                  </a:graphic>
                </wp:inline>
              </w:drawing>
            </w:r>
          </w:p>
        </w:tc>
        <w:tc>
          <w:tcPr>
            <w:tcW w:w="7364" w:type="dxa"/>
          </w:tcPr>
          <w:p w14:paraId="03398DE9" w14:textId="023112C1" w:rsidR="008A5891" w:rsidRPr="005A57A3" w:rsidRDefault="008A5891" w:rsidP="009D0E3F">
            <w:pPr>
              <w:spacing w:line="360" w:lineRule="auto"/>
              <w:cnfStyle w:val="100000000000" w:firstRow="1" w:lastRow="0" w:firstColumn="0" w:lastColumn="0" w:oddVBand="0" w:evenVBand="0" w:oddHBand="0" w:evenHBand="0" w:firstRowFirstColumn="0" w:firstRowLastColumn="0" w:lastRowFirstColumn="0" w:lastRowLastColumn="0"/>
              <w:rPr>
                <w:rFonts w:ascii="Tahoma" w:hAnsi="Tahoma"/>
                <w:b w:val="0"/>
                <w:bCs w:val="0"/>
                <w:color w:val="222222"/>
                <w:shd w:val="clear" w:color="auto" w:fill="FFFFFF"/>
                <w:rtl/>
              </w:rPr>
            </w:pPr>
            <w:r w:rsidRPr="008A5891">
              <w:rPr>
                <w:rFonts w:ascii="Tahoma" w:hAnsi="Tahoma" w:cs="Tahoma"/>
                <w:b w:val="0"/>
                <w:bCs w:val="0"/>
                <w:color w:val="222222"/>
                <w:shd w:val="clear" w:color="auto" w:fill="FFFFFF"/>
                <w:rtl/>
              </w:rPr>
              <w:t>על סמך התוצאות המוצגות, האם תמליצו להשתמש בשמן אתרי של מנטה? נמקו!</w:t>
            </w:r>
          </w:p>
        </w:tc>
      </w:tr>
    </w:tbl>
    <w:p w14:paraId="000B5D38" w14:textId="3D409F77" w:rsidR="008A5891" w:rsidRDefault="008A5891" w:rsidP="00601EB9">
      <w:pPr>
        <w:spacing w:after="0" w:line="360" w:lineRule="auto"/>
        <w:rPr>
          <w:rFonts w:ascii="Tahoma" w:hAnsi="Tahoma" w:cs="Tahoma"/>
          <w:color w:val="222222"/>
          <w:shd w:val="clear" w:color="auto" w:fill="FFFFFF"/>
        </w:rPr>
      </w:pPr>
    </w:p>
    <w:p w14:paraId="73327823" w14:textId="77777777" w:rsidR="008A5891" w:rsidRPr="008A5891" w:rsidRDefault="008A5891" w:rsidP="00601EB9">
      <w:pPr>
        <w:spacing w:after="0" w:line="360" w:lineRule="auto"/>
        <w:rPr>
          <w:rFonts w:ascii="Tahoma" w:hAnsi="Tahoma" w:cs="Tahoma"/>
          <w:color w:val="222222"/>
          <w:shd w:val="clear" w:color="auto" w:fill="FFFFFF"/>
          <w:rtl/>
        </w:rPr>
      </w:pPr>
    </w:p>
    <w:p w14:paraId="5DDD1025" w14:textId="77777777" w:rsidR="00601EB9" w:rsidRPr="009D3791" w:rsidRDefault="00601EB9" w:rsidP="00601EB9">
      <w:pPr>
        <w:spacing w:after="0" w:line="360" w:lineRule="auto"/>
        <w:rPr>
          <w:rFonts w:ascii="Tahoma" w:hAnsi="Tahoma" w:cs="Tahoma"/>
          <w:color w:val="222222"/>
          <w:shd w:val="clear" w:color="auto" w:fill="FFFFFF"/>
          <w:rtl/>
        </w:rPr>
      </w:pPr>
    </w:p>
    <w:p w14:paraId="04C14193" w14:textId="77777777" w:rsidR="00601EB9" w:rsidRPr="009D3791" w:rsidRDefault="00601EB9" w:rsidP="00601EB9">
      <w:pPr>
        <w:spacing w:after="0" w:line="360" w:lineRule="auto"/>
        <w:rPr>
          <w:rFonts w:ascii="Tahoma" w:hAnsi="Tahoma" w:cs="Tahoma"/>
          <w:color w:val="222222"/>
          <w:shd w:val="clear" w:color="auto" w:fill="FFFFFF"/>
          <w:rtl/>
        </w:rPr>
      </w:pPr>
    </w:p>
    <w:p w14:paraId="04FD479F" w14:textId="77777777" w:rsidR="00601EB9" w:rsidRPr="009D3791" w:rsidRDefault="00601EB9" w:rsidP="00601EB9">
      <w:pPr>
        <w:spacing w:after="0" w:line="360" w:lineRule="auto"/>
        <w:rPr>
          <w:rFonts w:ascii="Tahoma" w:hAnsi="Tahoma" w:cs="Tahoma"/>
          <w:color w:val="222222"/>
          <w:shd w:val="clear" w:color="auto" w:fill="FFFFFF"/>
          <w:rtl/>
        </w:rPr>
      </w:pPr>
    </w:p>
    <w:p w14:paraId="03B1607A" w14:textId="77777777" w:rsidR="00601EB9" w:rsidRPr="009D3791" w:rsidRDefault="00601EB9" w:rsidP="00601EB9">
      <w:pPr>
        <w:spacing w:after="0" w:line="360" w:lineRule="auto"/>
        <w:rPr>
          <w:rFonts w:ascii="Tahoma" w:hAnsi="Tahoma" w:cs="Tahoma"/>
          <w:color w:val="222222"/>
          <w:shd w:val="clear" w:color="auto" w:fill="FFFFFF"/>
          <w:rtl/>
        </w:rPr>
      </w:pPr>
    </w:p>
    <w:p w14:paraId="0B12EAD1" w14:textId="77777777" w:rsidR="00601EB9" w:rsidRDefault="00601EB9" w:rsidP="00601EB9">
      <w:pPr>
        <w:shd w:val="clear" w:color="auto" w:fill="FFFFFF"/>
        <w:spacing w:after="0" w:line="360" w:lineRule="auto"/>
        <w:ind w:left="84" w:hanging="58"/>
        <w:rPr>
          <w:rFonts w:ascii="Tahoma" w:eastAsia="Times New Roman" w:hAnsi="Tahoma" w:cs="Tahoma"/>
          <w:color w:val="222222"/>
          <w:rtl/>
          <w:lang w:eastAsia="en-GB"/>
        </w:rPr>
      </w:pPr>
    </w:p>
    <w:p w14:paraId="6FC70F57" w14:textId="77777777" w:rsidR="00601EB9" w:rsidRDefault="00601EB9" w:rsidP="00601EB9">
      <w:pPr>
        <w:shd w:val="clear" w:color="auto" w:fill="FFFFFF"/>
        <w:spacing w:after="0" w:line="360" w:lineRule="auto"/>
        <w:ind w:left="84" w:hanging="58"/>
        <w:rPr>
          <w:rFonts w:ascii="Tahoma" w:eastAsia="Times New Roman" w:hAnsi="Tahoma" w:cs="Tahoma"/>
          <w:color w:val="222222"/>
          <w:rtl/>
          <w:lang w:eastAsia="en-GB"/>
        </w:rPr>
      </w:pPr>
      <w:r>
        <w:rPr>
          <w:rFonts w:ascii="Tahoma" w:eastAsia="Times New Roman" w:hAnsi="Tahoma" w:cs="Tahoma" w:hint="cs"/>
          <w:color w:val="222222"/>
          <w:rtl/>
          <w:lang w:eastAsia="en-GB"/>
        </w:rPr>
        <w:t>מניעת אובדן מזון מאוחסן (בשל מחלות או בשל תהליכים פיזיולוגים טבעיים), מציעה פתרון לאספקת הדרישה למזון ההולכת וגדלה. אותו מזון שאמור למנוע ממיליארד</w:t>
      </w:r>
      <w:r>
        <w:rPr>
          <w:rFonts w:ascii="Tahoma" w:eastAsia="Times New Roman" w:hAnsi="Tahoma" w:cs="Tahoma" w:hint="eastAsia"/>
          <w:color w:val="222222"/>
          <w:rtl/>
          <w:lang w:eastAsia="en-GB"/>
        </w:rPr>
        <w:t>י</w:t>
      </w:r>
      <w:r>
        <w:rPr>
          <w:rFonts w:ascii="Tahoma" w:eastAsia="Times New Roman" w:hAnsi="Tahoma" w:cs="Tahoma" w:hint="cs"/>
          <w:color w:val="222222"/>
          <w:rtl/>
          <w:lang w:eastAsia="en-GB"/>
        </w:rPr>
        <w:t xml:space="preserve"> אנשים בעולם רעב.</w:t>
      </w:r>
    </w:p>
    <w:p w14:paraId="4E570E1B" w14:textId="3406ED4D" w:rsidR="001441FE" w:rsidRDefault="00601EB9" w:rsidP="008A5891">
      <w:pPr>
        <w:shd w:val="clear" w:color="auto" w:fill="FFFFFF"/>
        <w:spacing w:after="0" w:line="360" w:lineRule="auto"/>
        <w:ind w:left="84" w:hanging="58"/>
      </w:pPr>
      <w:r>
        <w:rPr>
          <w:rFonts w:ascii="Tahoma" w:eastAsia="Times New Roman" w:hAnsi="Tahoma" w:cs="Tahoma" w:hint="cs"/>
          <w:color w:val="222222"/>
          <w:rtl/>
          <w:lang w:eastAsia="en-GB"/>
        </w:rPr>
        <w:t>צריך עדיין הרבה מאמץ, פעילות חינוכית  ותקציבים כדי למנוע אובדן ובזבוז מזון בשלבי אחסונו ולאחר קנייתו.</w:t>
      </w:r>
    </w:p>
    <w:sectPr w:rsidR="001441FE" w:rsidSect="001B11C0">
      <w:headerReference w:type="default" r:id="rId13"/>
      <w:footerReference w:type="default" r:id="rId14"/>
      <w:pgSz w:w="11906" w:h="16838"/>
      <w:pgMar w:top="1440" w:right="1800" w:bottom="1440" w:left="1800" w:header="708" w:footer="708" w:gutter="0"/>
      <w:cols w:space="708"/>
      <w:bidi/>
      <w:rtlGutter/>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comment w:id="1" w:author="user" w:date="2019-02-11T11:12:00Z" w:initials="u">
    <w:p w14:paraId="42B02452" w14:textId="77777777" w:rsidR="00601EB9" w:rsidRDefault="00601EB9" w:rsidP="00601EB9">
      <w:pPr>
        <w:pStyle w:val="a4"/>
      </w:pPr>
      <w:r>
        <w:rPr>
          <w:rStyle w:val="a3"/>
        </w:rPr>
        <w:annotationRef/>
      </w:r>
      <w:r w:rsidRPr="007D475F">
        <w:rPr>
          <w:rFonts w:ascii="Arial" w:hAnsi="Arial" w:cs="Arial"/>
          <w:color w:val="656565"/>
          <w:sz w:val="18"/>
          <w:szCs w:val="18"/>
          <w:shd w:val="clear" w:color="auto" w:fill="EAFBFF"/>
          <w:rtl/>
        </w:rPr>
        <w:t xml:space="preserve">פקעת </w:t>
      </w:r>
      <w:r w:rsidRPr="007D475F">
        <w:rPr>
          <w:rFonts w:ascii="Arial" w:hAnsi="Arial" w:cs="Arial" w:hint="cs"/>
          <w:color w:val="656565"/>
          <w:sz w:val="18"/>
          <w:szCs w:val="18"/>
          <w:shd w:val="clear" w:color="auto" w:fill="EAFBFF"/>
          <w:rtl/>
        </w:rPr>
        <w:t>תפוח אדמה</w:t>
      </w:r>
      <w:r>
        <w:rPr>
          <w:rFonts w:ascii="Arial" w:hAnsi="Arial" w:cs="Arial" w:hint="cs"/>
          <w:color w:val="656565"/>
          <w:sz w:val="18"/>
          <w:szCs w:val="18"/>
          <w:shd w:val="clear" w:color="auto" w:fill="EAFBFF"/>
          <w:rtl/>
        </w:rPr>
        <w:t>,</w:t>
      </w:r>
      <w:r w:rsidRPr="007D475F">
        <w:rPr>
          <w:rFonts w:ascii="Arial" w:hAnsi="Arial" w:cs="Arial" w:hint="cs"/>
          <w:color w:val="656565"/>
          <w:sz w:val="18"/>
          <w:szCs w:val="18"/>
          <w:shd w:val="clear" w:color="auto" w:fill="EAFBFF"/>
          <w:rtl/>
        </w:rPr>
        <w:t xml:space="preserve"> </w:t>
      </w:r>
      <w:r w:rsidRPr="007D475F">
        <w:rPr>
          <w:rFonts w:ascii="Arial" w:hAnsi="Arial" w:cs="Arial"/>
          <w:color w:val="656565"/>
          <w:sz w:val="18"/>
          <w:szCs w:val="18"/>
          <w:shd w:val="clear" w:color="auto" w:fill="EAFBFF"/>
          <w:rtl/>
        </w:rPr>
        <w:t>היא גבעול תת-קרקעי מעובה</w:t>
      </w:r>
      <w:r>
        <w:rPr>
          <w:rFonts w:ascii="Arial" w:hAnsi="Arial" w:cs="Arial" w:hint="cs"/>
          <w:color w:val="656565"/>
          <w:sz w:val="18"/>
          <w:szCs w:val="18"/>
          <w:shd w:val="clear" w:color="auto" w:fill="EAFBFF"/>
          <w:rtl/>
        </w:rPr>
        <w:t>.</w:t>
      </w:r>
      <w:r w:rsidRPr="007D475F">
        <w:rPr>
          <w:rFonts w:ascii="Arial" w:hAnsi="Arial" w:cs="Arial" w:hint="cs"/>
          <w:color w:val="656565"/>
          <w:sz w:val="18"/>
          <w:szCs w:val="18"/>
          <w:shd w:val="clear" w:color="auto" w:fill="EAFBFF"/>
          <w:rtl/>
        </w:rPr>
        <w:t>על גבי פקעות תפוחי האדמה מצויות "</w:t>
      </w:r>
      <w:r w:rsidRPr="007D475F">
        <w:rPr>
          <w:rFonts w:ascii="Arial" w:hAnsi="Arial" w:cs="Arial"/>
          <w:color w:val="656565"/>
          <w:sz w:val="18"/>
          <w:szCs w:val="18"/>
          <w:shd w:val="clear" w:color="auto" w:fill="EAFBFF"/>
          <w:rtl/>
        </w:rPr>
        <w:t>העיניים</w:t>
      </w:r>
      <w:r w:rsidRPr="007D475F">
        <w:rPr>
          <w:rFonts w:ascii="Arial" w:hAnsi="Arial" w:cs="Arial" w:hint="cs"/>
          <w:color w:val="656565"/>
          <w:sz w:val="18"/>
          <w:szCs w:val="18"/>
          <w:shd w:val="clear" w:color="auto" w:fill="EAFBFF"/>
          <w:rtl/>
        </w:rPr>
        <w:t>"</w:t>
      </w:r>
      <w:r w:rsidRPr="007D475F">
        <w:rPr>
          <w:rFonts w:ascii="Arial" w:hAnsi="Arial" w:cs="Arial"/>
          <w:color w:val="656565"/>
          <w:sz w:val="18"/>
          <w:szCs w:val="18"/>
          <w:shd w:val="clear" w:color="auto" w:fill="EAFBFF"/>
          <w:rtl/>
        </w:rPr>
        <w:t>, שהן ניצני הצימוח. פקעת טרייה לאחר האסיף נמצאת במצב של תרדמה בהשפעת ריכוז של מעכבי צמיחה המצויים בה. במשך הזמן חומרים אלה מצטמצמים ומתפתחים חומרי צמיחה, שגורמים להפיכת העמילן לסוכרים בעיקר באזורי העיניים</w:t>
      </w:r>
      <w:r w:rsidRPr="007D475F">
        <w:rPr>
          <w:rFonts w:ascii="Arial" w:hAnsi="Arial" w:cs="Arial" w:hint="cs"/>
          <w:color w:val="656565"/>
          <w:sz w:val="18"/>
          <w:szCs w:val="18"/>
          <w:shd w:val="clear" w:color="auto" w:fill="EAFBFF"/>
          <w:rtl/>
        </w:rPr>
        <w:t>- ניצני הצמיחה</w:t>
      </w:r>
      <w:r w:rsidRPr="007D475F">
        <w:rPr>
          <w:rFonts w:ascii="Arial" w:hAnsi="Arial" w:cs="Arial"/>
          <w:color w:val="656565"/>
          <w:sz w:val="18"/>
          <w:szCs w:val="18"/>
          <w:shd w:val="clear" w:color="auto" w:fill="EAFBFF"/>
          <w:rtl/>
        </w:rPr>
        <w:t xml:space="preserve">, ומאוחר יותר בשאר העיניים של הפקעת. שינוי תנאים אלה מאפשר לפקעת </w:t>
      </w:r>
      <w:r w:rsidRPr="007D475F">
        <w:rPr>
          <w:rFonts w:ascii="Arial" w:hAnsi="Arial" w:cs="Arial" w:hint="cs"/>
          <w:color w:val="656565"/>
          <w:sz w:val="18"/>
          <w:szCs w:val="18"/>
          <w:shd w:val="clear" w:color="auto" w:fill="EAFBFF"/>
          <w:rtl/>
        </w:rPr>
        <w:t xml:space="preserve">להנץ- </w:t>
      </w:r>
      <w:r w:rsidRPr="007D475F">
        <w:rPr>
          <w:rFonts w:ascii="Arial" w:hAnsi="Arial" w:cs="Arial"/>
          <w:color w:val="656565"/>
          <w:sz w:val="18"/>
          <w:szCs w:val="18"/>
          <w:shd w:val="clear" w:color="auto" w:fill="EAFBFF"/>
          <w:rtl/>
        </w:rPr>
        <w:t xml:space="preserve">ללבלב ולנבוט. אם הפקעות מאוחסנות במשך זמן רב יותר, נחלשת התרדמה, ומתקבל </w:t>
      </w:r>
      <w:r w:rsidRPr="007D475F">
        <w:rPr>
          <w:rFonts w:ascii="Arial" w:hAnsi="Arial" w:cs="Arial" w:hint="cs"/>
          <w:color w:val="656565"/>
          <w:sz w:val="18"/>
          <w:szCs w:val="18"/>
          <w:shd w:val="clear" w:color="auto" w:fill="EAFBFF"/>
          <w:rtl/>
        </w:rPr>
        <w:t>הנצה</w:t>
      </w:r>
      <w:r w:rsidRPr="007D475F">
        <w:rPr>
          <w:rFonts w:ascii="Arial" w:hAnsi="Arial" w:cs="Arial"/>
          <w:color w:val="656565"/>
          <w:sz w:val="18"/>
          <w:szCs w:val="18"/>
          <w:shd w:val="clear" w:color="auto" w:fill="EAFBFF"/>
          <w:rtl/>
        </w:rPr>
        <w:t xml:space="preserve"> של מספר רב יותר של עיניים, וכן גבעולים רבים יותר</w:t>
      </w:r>
      <w:r>
        <w:rPr>
          <w:rFonts w:ascii="Arial" w:hAnsi="Arial" w:cs="Arial"/>
          <w:color w:val="656565"/>
          <w:sz w:val="18"/>
          <w:szCs w:val="18"/>
          <w:shd w:val="clear" w:color="auto" w:fill="EAFBFF"/>
          <w:rtl/>
        </w:rPr>
        <w:t xml:space="preserve">. </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commentEx w15:paraId="42B02452" w15:done="0"/>
</w15:commentsEx>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42B02452" w16cid:durableId="21F8F7B0"/>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0029CF4" w14:textId="77777777" w:rsidR="00A24B05" w:rsidRDefault="00A24B05" w:rsidP="00A14AFC">
      <w:pPr>
        <w:spacing w:after="0" w:line="240" w:lineRule="auto"/>
      </w:pPr>
      <w:r>
        <w:separator/>
      </w:r>
    </w:p>
  </w:endnote>
  <w:endnote w:type="continuationSeparator" w:id="0">
    <w:p w14:paraId="74BC81B7" w14:textId="77777777" w:rsidR="00A24B05" w:rsidRDefault="00A24B05" w:rsidP="00A14AF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tl/>
      </w:rPr>
      <w:id w:val="-1812706110"/>
      <w:docPartObj>
        <w:docPartGallery w:val="Page Numbers (Bottom of Page)"/>
        <w:docPartUnique/>
      </w:docPartObj>
    </w:sdtPr>
    <w:sdtEndPr/>
    <w:sdtContent>
      <w:p w14:paraId="0C75B89A" w14:textId="304CD8F3" w:rsidR="00A14AFC" w:rsidRDefault="004C1F26">
        <w:pPr>
          <w:pStyle w:val="aa"/>
          <w:jc w:val="center"/>
          <w:rPr>
            <w:rtl/>
            <w:cs/>
          </w:rPr>
        </w:pPr>
        <w:r>
          <w:rPr>
            <w:noProof/>
          </w:rPr>
          <w:drawing>
            <wp:anchor distT="0" distB="0" distL="114300" distR="114300" simplePos="0" relativeHeight="251661312" behindDoc="0" locked="0" layoutInCell="1" allowOverlap="1" wp14:anchorId="0F2B9D53" wp14:editId="570CC001">
              <wp:simplePos x="0" y="0"/>
              <wp:positionH relativeFrom="page">
                <wp:posOffset>238125</wp:posOffset>
              </wp:positionH>
              <wp:positionV relativeFrom="paragraph">
                <wp:posOffset>-123825</wp:posOffset>
              </wp:positionV>
              <wp:extent cx="6981825" cy="742950"/>
              <wp:effectExtent l="19050" t="0" r="28575" b="0"/>
              <wp:wrapNone/>
              <wp:docPr id="5" name="דיאגרמה 5">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 r:lo="rId2" r:qs="rId3" r:cs="rId4"/>
                </a:graphicData>
              </a:graphic>
              <wp14:sizeRelH relativeFrom="margin">
                <wp14:pctWidth>0</wp14:pctWidth>
              </wp14:sizeRelH>
              <wp14:sizeRelV relativeFrom="margin">
                <wp14:pctHeight>0</wp14:pctHeight>
              </wp14:sizeRelV>
            </wp:anchor>
          </w:drawing>
        </w:r>
      </w:p>
    </w:sdtContent>
  </w:sdt>
  <w:p w14:paraId="584F955B" w14:textId="77777777" w:rsidR="00A14AFC" w:rsidRDefault="00A14AFC">
    <w:pPr>
      <w:pStyle w:val="a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3E0E326" w14:textId="77777777" w:rsidR="00A24B05" w:rsidRDefault="00A24B05" w:rsidP="00A14AFC">
      <w:pPr>
        <w:spacing w:after="0" w:line="240" w:lineRule="auto"/>
      </w:pPr>
      <w:r>
        <w:separator/>
      </w:r>
    </w:p>
  </w:footnote>
  <w:footnote w:type="continuationSeparator" w:id="0">
    <w:p w14:paraId="733CD3A2" w14:textId="77777777" w:rsidR="00A24B05" w:rsidRDefault="00A24B05" w:rsidP="00A14AFC">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bidiVisual/>
      <w:tblW w:w="5000" w:type="pct"/>
      <w:tblCellMar>
        <w:left w:w="0" w:type="dxa"/>
        <w:right w:w="0" w:type="dxa"/>
      </w:tblCellMar>
      <w:tblLook w:val="04A0" w:firstRow="1" w:lastRow="0" w:firstColumn="1" w:lastColumn="0" w:noHBand="0" w:noVBand="1"/>
    </w:tblPr>
    <w:tblGrid>
      <w:gridCol w:w="2790"/>
      <w:gridCol w:w="2758"/>
      <w:gridCol w:w="2758"/>
    </w:tblGrid>
    <w:tr w:rsidR="004C1F26" w14:paraId="698D54F3" w14:textId="77777777">
      <w:trPr>
        <w:trHeight w:val="720"/>
      </w:trPr>
      <w:tc>
        <w:tcPr>
          <w:tcW w:w="1667" w:type="pct"/>
        </w:tcPr>
        <w:p w14:paraId="249ABB7F" w14:textId="79639476" w:rsidR="004C1F26" w:rsidRDefault="004C1F26">
          <w:pPr>
            <w:pStyle w:val="a8"/>
            <w:rPr>
              <w:color w:val="5B9BD5" w:themeColor="accent1"/>
            </w:rPr>
          </w:pPr>
          <w:r>
            <w:rPr>
              <w:noProof/>
              <w:rtl/>
            </w:rPr>
            <w:drawing>
              <wp:anchor distT="0" distB="0" distL="114300" distR="114300" simplePos="0" relativeHeight="251659264" behindDoc="1" locked="0" layoutInCell="1" allowOverlap="1" wp14:anchorId="347CCD45" wp14:editId="0599E90D">
                <wp:simplePos x="0" y="0"/>
                <wp:positionH relativeFrom="column">
                  <wp:posOffset>0</wp:posOffset>
                </wp:positionH>
                <wp:positionV relativeFrom="paragraph">
                  <wp:posOffset>94615</wp:posOffset>
                </wp:positionV>
                <wp:extent cx="1767840" cy="313055"/>
                <wp:effectExtent l="0" t="0" r="3810" b="0"/>
                <wp:wrapTight wrapText="bothSides">
                  <wp:wrapPolygon edited="0">
                    <wp:start x="0" y="0"/>
                    <wp:lineTo x="0" y="19716"/>
                    <wp:lineTo x="21414" y="19716"/>
                    <wp:lineTo x="21414" y="0"/>
                    <wp:lineTo x="0" y="0"/>
                  </wp:wrapPolygon>
                </wp:wrapTight>
                <wp:docPr id="20" name="תמונה 20">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logo_80px.jpg"/>
                        <pic:cNvPicPr/>
                      </pic:nvPicPr>
                      <pic:blipFill>
                        <a:blip r:embed="rId1">
                          <a:extLst>
                            <a:ext uri="{28A0092B-C50C-407E-A947-70E740481C1C}">
                              <a14:useLocalDpi xmlns:a14="http://schemas.microsoft.com/office/drawing/2010/main" val="0"/>
                            </a:ext>
                          </a:extLst>
                        </a:blip>
                        <a:stretch>
                          <a:fillRect/>
                        </a:stretch>
                      </pic:blipFill>
                      <pic:spPr>
                        <a:xfrm>
                          <a:off x="0" y="0"/>
                          <a:ext cx="1767840" cy="313055"/>
                        </a:xfrm>
                        <a:prstGeom prst="rect">
                          <a:avLst/>
                        </a:prstGeom>
                      </pic:spPr>
                    </pic:pic>
                  </a:graphicData>
                </a:graphic>
              </wp:anchor>
            </w:drawing>
          </w:r>
        </w:p>
      </w:tc>
      <w:tc>
        <w:tcPr>
          <w:tcW w:w="1667" w:type="pct"/>
        </w:tcPr>
        <w:p w14:paraId="5F17C36A" w14:textId="6047457A" w:rsidR="004C1F26" w:rsidRDefault="004C1F26">
          <w:pPr>
            <w:pStyle w:val="a8"/>
            <w:jc w:val="center"/>
            <w:rPr>
              <w:color w:val="5B9BD5" w:themeColor="accent1"/>
            </w:rPr>
          </w:pPr>
        </w:p>
      </w:tc>
      <w:tc>
        <w:tcPr>
          <w:tcW w:w="1666" w:type="pct"/>
        </w:tcPr>
        <w:p w14:paraId="2DB08FE7" w14:textId="76997D29" w:rsidR="004C1F26" w:rsidRPr="004C1F26" w:rsidRDefault="004C1F26">
          <w:pPr>
            <w:pStyle w:val="a8"/>
            <w:jc w:val="right"/>
            <w:rPr>
              <w:color w:val="006600"/>
              <w:sz w:val="96"/>
              <w:szCs w:val="96"/>
            </w:rPr>
          </w:pPr>
          <w:r w:rsidRPr="004C1F26">
            <w:rPr>
              <w:color w:val="006600"/>
              <w:sz w:val="96"/>
              <w:szCs w:val="96"/>
            </w:rPr>
            <w:fldChar w:fldCharType="begin"/>
          </w:r>
          <w:r w:rsidRPr="004C1F26">
            <w:rPr>
              <w:color w:val="006600"/>
              <w:sz w:val="96"/>
              <w:szCs w:val="96"/>
            </w:rPr>
            <w:instrText>PAGE   \* MERGEFORMAT</w:instrText>
          </w:r>
          <w:r w:rsidRPr="004C1F26">
            <w:rPr>
              <w:color w:val="006600"/>
              <w:sz w:val="96"/>
              <w:szCs w:val="96"/>
            </w:rPr>
            <w:fldChar w:fldCharType="separate"/>
          </w:r>
          <w:r w:rsidRPr="004C1F26">
            <w:rPr>
              <w:color w:val="006600"/>
              <w:sz w:val="96"/>
              <w:szCs w:val="96"/>
              <w:rtl/>
              <w:lang w:val="he-IL"/>
            </w:rPr>
            <w:t>0</w:t>
          </w:r>
          <w:r w:rsidRPr="004C1F26">
            <w:rPr>
              <w:color w:val="006600"/>
              <w:sz w:val="96"/>
              <w:szCs w:val="96"/>
            </w:rPr>
            <w:fldChar w:fldCharType="end"/>
          </w:r>
        </w:p>
      </w:tc>
    </w:tr>
  </w:tbl>
  <w:p w14:paraId="06693202" w14:textId="101B68F2" w:rsidR="004C1F26" w:rsidRDefault="004C1F26">
    <w:pPr>
      <w:pStyle w:val="a8"/>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65E016A6"/>
    <w:multiLevelType w:val="hybridMultilevel"/>
    <w:tmpl w:val="49B61842"/>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num w:numId="1">
    <w:abstractNumId w:val="0"/>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person w15:author="user">
    <w15:presenceInfo w15:providerId="None" w15:userId="user"/>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isplayBackgroundShape/>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01EB9"/>
    <w:rsid w:val="000A7616"/>
    <w:rsid w:val="001441FE"/>
    <w:rsid w:val="001844A7"/>
    <w:rsid w:val="001B11C0"/>
    <w:rsid w:val="002E6E0F"/>
    <w:rsid w:val="0030394E"/>
    <w:rsid w:val="003558D4"/>
    <w:rsid w:val="004950FC"/>
    <w:rsid w:val="004C1F26"/>
    <w:rsid w:val="00601EB9"/>
    <w:rsid w:val="008A5891"/>
    <w:rsid w:val="00A14AFC"/>
    <w:rsid w:val="00A24B05"/>
    <w:rsid w:val="00CA67C5"/>
    <w:rsid w:val="00E20A0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E3168ED"/>
  <w15:chartTrackingRefBased/>
  <w15:docId w15:val="{FFB886F3-AD77-4696-ACDC-5BCF88918F7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601EB9"/>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annotation reference"/>
    <w:basedOn w:val="a0"/>
    <w:uiPriority w:val="99"/>
    <w:semiHidden/>
    <w:unhideWhenUsed/>
    <w:rsid w:val="00601EB9"/>
    <w:rPr>
      <w:sz w:val="16"/>
      <w:szCs w:val="16"/>
    </w:rPr>
  </w:style>
  <w:style w:type="paragraph" w:styleId="a4">
    <w:name w:val="annotation text"/>
    <w:basedOn w:val="a"/>
    <w:link w:val="a5"/>
    <w:uiPriority w:val="99"/>
    <w:semiHidden/>
    <w:unhideWhenUsed/>
    <w:rsid w:val="00601EB9"/>
    <w:pPr>
      <w:spacing w:line="240" w:lineRule="auto"/>
    </w:pPr>
    <w:rPr>
      <w:sz w:val="20"/>
      <w:szCs w:val="20"/>
    </w:rPr>
  </w:style>
  <w:style w:type="character" w:customStyle="1" w:styleId="a5">
    <w:name w:val="טקסט הערה תו"/>
    <w:basedOn w:val="a0"/>
    <w:link w:val="a4"/>
    <w:uiPriority w:val="99"/>
    <w:semiHidden/>
    <w:rsid w:val="00601EB9"/>
    <w:rPr>
      <w:sz w:val="20"/>
      <w:szCs w:val="20"/>
    </w:rPr>
  </w:style>
  <w:style w:type="paragraph" w:styleId="a6">
    <w:name w:val="Balloon Text"/>
    <w:basedOn w:val="a"/>
    <w:link w:val="a7"/>
    <w:uiPriority w:val="99"/>
    <w:semiHidden/>
    <w:unhideWhenUsed/>
    <w:rsid w:val="00601EB9"/>
    <w:pPr>
      <w:spacing w:after="0" w:line="240" w:lineRule="auto"/>
    </w:pPr>
    <w:rPr>
      <w:rFonts w:ascii="Tahoma" w:hAnsi="Tahoma" w:cs="Tahoma"/>
      <w:sz w:val="18"/>
      <w:szCs w:val="18"/>
    </w:rPr>
  </w:style>
  <w:style w:type="character" w:customStyle="1" w:styleId="a7">
    <w:name w:val="טקסט בלונים תו"/>
    <w:basedOn w:val="a0"/>
    <w:link w:val="a6"/>
    <w:uiPriority w:val="99"/>
    <w:semiHidden/>
    <w:rsid w:val="00601EB9"/>
    <w:rPr>
      <w:rFonts w:ascii="Tahoma" w:hAnsi="Tahoma" w:cs="Tahoma"/>
      <w:sz w:val="18"/>
      <w:szCs w:val="18"/>
    </w:rPr>
  </w:style>
  <w:style w:type="paragraph" w:styleId="a8">
    <w:name w:val="header"/>
    <w:basedOn w:val="a"/>
    <w:link w:val="a9"/>
    <w:uiPriority w:val="99"/>
    <w:unhideWhenUsed/>
    <w:rsid w:val="00A14AFC"/>
    <w:pPr>
      <w:tabs>
        <w:tab w:val="center" w:pos="4153"/>
        <w:tab w:val="right" w:pos="8306"/>
      </w:tabs>
      <w:spacing w:after="0" w:line="240" w:lineRule="auto"/>
    </w:pPr>
  </w:style>
  <w:style w:type="character" w:customStyle="1" w:styleId="a9">
    <w:name w:val="כותרת עליונה תו"/>
    <w:basedOn w:val="a0"/>
    <w:link w:val="a8"/>
    <w:uiPriority w:val="99"/>
    <w:rsid w:val="00A14AFC"/>
  </w:style>
  <w:style w:type="paragraph" w:styleId="aa">
    <w:name w:val="footer"/>
    <w:basedOn w:val="a"/>
    <w:link w:val="ab"/>
    <w:uiPriority w:val="99"/>
    <w:unhideWhenUsed/>
    <w:rsid w:val="00A14AFC"/>
    <w:pPr>
      <w:tabs>
        <w:tab w:val="center" w:pos="4153"/>
        <w:tab w:val="right" w:pos="8306"/>
      </w:tabs>
      <w:spacing w:after="0" w:line="240" w:lineRule="auto"/>
    </w:pPr>
  </w:style>
  <w:style w:type="character" w:customStyle="1" w:styleId="ab">
    <w:name w:val="כותרת תחתונה תו"/>
    <w:basedOn w:val="a0"/>
    <w:link w:val="aa"/>
    <w:uiPriority w:val="99"/>
    <w:rsid w:val="00A14AFC"/>
  </w:style>
  <w:style w:type="paragraph" w:styleId="ac">
    <w:name w:val="caption"/>
    <w:basedOn w:val="a"/>
    <w:next w:val="a"/>
    <w:uiPriority w:val="35"/>
    <w:unhideWhenUsed/>
    <w:qFormat/>
    <w:rsid w:val="000A7616"/>
    <w:pPr>
      <w:spacing w:after="200" w:line="240" w:lineRule="auto"/>
    </w:pPr>
    <w:rPr>
      <w:i/>
      <w:iCs/>
      <w:color w:val="44546A" w:themeColor="text2"/>
      <w:sz w:val="18"/>
      <w:szCs w:val="18"/>
    </w:rPr>
  </w:style>
  <w:style w:type="paragraph" w:styleId="ad">
    <w:name w:val="List Paragraph"/>
    <w:basedOn w:val="a"/>
    <w:uiPriority w:val="34"/>
    <w:qFormat/>
    <w:rsid w:val="008A5891"/>
    <w:pPr>
      <w:ind w:left="720"/>
      <w:contextualSpacing/>
    </w:pPr>
  </w:style>
  <w:style w:type="table" w:styleId="1-6">
    <w:name w:val="List Table 1 Light Accent 6"/>
    <w:basedOn w:val="a1"/>
    <w:uiPriority w:val="46"/>
    <w:rsid w:val="008A5891"/>
    <w:pPr>
      <w:spacing w:after="0" w:line="240" w:lineRule="auto"/>
    </w:pPr>
    <w:tblPr>
      <w:tblStyleRowBandSize w:val="1"/>
      <w:tblStyleColBandSize w:val="1"/>
    </w:tblPr>
    <w:tblStylePr w:type="firstRow">
      <w:rPr>
        <w:b/>
        <w:bCs/>
      </w:rPr>
      <w:tblPr/>
      <w:tcPr>
        <w:tcBorders>
          <w:bottom w:val="single" w:sz="4" w:space="0" w:color="A8D08D" w:themeColor="accent6" w:themeTint="99"/>
        </w:tcBorders>
      </w:tcPr>
    </w:tblStylePr>
    <w:tblStylePr w:type="lastRow">
      <w:rPr>
        <w:b/>
        <w:bCs/>
      </w:rPr>
      <w:tblPr/>
      <w:tcPr>
        <w:tcBorders>
          <w:top w:val="single" w:sz="4" w:space="0" w:color="A8D08D" w:themeColor="accent6" w:themeTint="99"/>
        </w:tcBorders>
      </w:tcPr>
    </w:tblStylePr>
    <w:tblStylePr w:type="firstCol">
      <w:rPr>
        <w:b/>
        <w:bCs/>
      </w:rPr>
    </w:tblStylePr>
    <w:tblStylePr w:type="lastCol">
      <w:rPr>
        <w:b/>
        <w:bCs/>
      </w:rPr>
    </w:tblStylePr>
    <w:tblStylePr w:type="band1Vert">
      <w:tblPr/>
      <w:tcPr>
        <w:shd w:val="clear" w:color="auto" w:fill="E2EFD9" w:themeFill="accent6" w:themeFillTint="33"/>
      </w:tcPr>
    </w:tblStylePr>
    <w:tblStylePr w:type="band1Horz">
      <w:tblPr/>
      <w:tcPr>
        <w:shd w:val="clear" w:color="auto" w:fill="E2EFD9" w:themeFill="accent6" w:themeFillTint="33"/>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microsoft.com/office/2011/relationships/commentsExtended" Target="commentsExtended.xml"/><Relationship Id="rId13" Type="http://schemas.openxmlformats.org/officeDocument/2006/relationships/header" Target="header1.xml"/><Relationship Id="rId3" Type="http://schemas.openxmlformats.org/officeDocument/2006/relationships/settings" Target="settings.xml"/><Relationship Id="rId7" Type="http://schemas.openxmlformats.org/officeDocument/2006/relationships/comments" Target="comments.xml"/><Relationship Id="rId12" Type="http://schemas.openxmlformats.org/officeDocument/2006/relationships/image" Target="media/image3.jpeg"/><Relationship Id="rId17" Type="http://schemas.openxmlformats.org/officeDocument/2006/relationships/theme" Target="theme/theme1.xml"/><Relationship Id="rId2" Type="http://schemas.openxmlformats.org/officeDocument/2006/relationships/styles" Target="styles.xml"/><Relationship Id="rId16" Type="http://schemas.microsoft.com/office/2011/relationships/people" Target="peop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2.png"/><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image" Target="media/image1.png"/><Relationship Id="rId4" Type="http://schemas.openxmlformats.org/officeDocument/2006/relationships/webSettings" Target="webSettings.xml"/><Relationship Id="rId9" Type="http://schemas.microsoft.com/office/2016/09/relationships/commentsIds" Target="commentsIds.xml"/><Relationship Id="rId14" Type="http://schemas.openxmlformats.org/officeDocument/2006/relationships/footer" Target="footer1.xml"/></Relationships>
</file>

<file path=word/_rels/footer1.xml.rels><?xml version="1.0" encoding="UTF-8" standalone="yes"?>
<Relationships xmlns="http://schemas.openxmlformats.org/package/2006/relationships"><Relationship Id="rId3" Type="http://schemas.openxmlformats.org/officeDocument/2006/relationships/diagramQuickStyle" Target="diagrams/quickStyle1.xml"/><Relationship Id="rId2" Type="http://schemas.openxmlformats.org/officeDocument/2006/relationships/diagramLayout" Target="diagrams/layout1.xml"/><Relationship Id="rId1" Type="http://schemas.openxmlformats.org/officeDocument/2006/relationships/diagramData" Target="diagrams/data1.xml"/><Relationship Id="rId5" Type="http://schemas.microsoft.com/office/2007/relationships/diagramDrawing" Target="diagrams/drawing1.xml"/><Relationship Id="rId4" Type="http://schemas.openxmlformats.org/officeDocument/2006/relationships/diagramColors" Target="diagrams/colors1.xml"/></Relationships>
</file>

<file path=word/_rels/header1.xml.rels><?xml version="1.0" encoding="UTF-8" standalone="yes"?>
<Relationships xmlns="http://schemas.openxmlformats.org/package/2006/relationships"><Relationship Id="rId1" Type="http://schemas.openxmlformats.org/officeDocument/2006/relationships/image" Target="media/image4.jpg"/></Relationships>
</file>

<file path=word/diagrams/_rels/data1.xml.rels><?xml version="1.0" encoding="UTF-8" standalone="yes"?>
<Relationships xmlns="http://schemas.openxmlformats.org/package/2006/relationships"><Relationship Id="rId1" Type="http://schemas.openxmlformats.org/officeDocument/2006/relationships/hyperlink" Target="https://agriteach.org.il/%D7%90%D7%95%D7%93%D7%95%D7%AA/%D7%94%D7%90%D7%A4%D7%9C%D7%99%D7%A7%D7%A6%D7%99%D7%94-%D7%A9%D7%9C-%D7%9E%D7%95%D7%A8%D7%99-%D7%9E%D7%93%D7%A2%D7%99-%D7%94%D7%97%D7%A7%D7%9C%D7%90%D7%95%D7%AA" TargetMode="External"/></Relationships>
</file>

<file path=word/diagrams/colors1.xml><?xml version="1.0" encoding="utf-8"?>
<dgm:colorsDef xmlns:dgm="http://schemas.openxmlformats.org/drawingml/2006/diagram" xmlns:a="http://schemas.openxmlformats.org/drawingml/2006/main" uniqueId="urn:microsoft.com/office/officeart/2005/8/colors/accent6_1">
  <dgm:title val=""/>
  <dgm:desc val=""/>
  <dgm:catLst>
    <dgm:cat type="accent6" pri="11100"/>
  </dgm:catLst>
  <dgm:styleLbl name="node0">
    <dgm:fillClrLst meth="repeat">
      <a:schemeClr val="lt1"/>
    </dgm:fillClrLst>
    <dgm:linClrLst meth="repeat">
      <a:schemeClr val="accent6">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accent6">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accent6">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accent6">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accent6">
        <a:shade val="80000"/>
      </a:schemeClr>
    </dgm:linClrLst>
    <dgm:effectClrLst/>
    <dgm:txLinClrLst/>
    <dgm:txFillClrLst/>
    <dgm:txEffectClrLst/>
  </dgm:styleLbl>
  <dgm:styleLbl name="node2">
    <dgm:fillClrLst meth="repeat">
      <a:schemeClr val="lt1"/>
    </dgm:fillClrLst>
    <dgm:linClrLst meth="repeat">
      <a:schemeClr val="accent6">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accent6">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accent6">
        <a:shade val="80000"/>
      </a:schemeClr>
    </dgm:linClrLst>
    <dgm:effectClrLst/>
    <dgm:txLinClrLst/>
    <dgm:txFillClrLst meth="repeat">
      <a:schemeClr val="dk1"/>
    </dgm:txFillClrLst>
    <dgm:txEffectClrLst/>
  </dgm:styleLbl>
  <dgm:styleLbl name="fgImgPlace1">
    <dgm:fillClrLst meth="repeat">
      <a:schemeClr val="accent6">
        <a:tint val="40000"/>
      </a:schemeClr>
    </dgm:fillClrLst>
    <dgm:linClrLst meth="repeat">
      <a:schemeClr val="accent6">
        <a:shade val="80000"/>
      </a:schemeClr>
    </dgm:linClrLst>
    <dgm:effectClrLst/>
    <dgm:txLinClrLst/>
    <dgm:txFillClrLst meth="repeat">
      <a:schemeClr val="lt1"/>
    </dgm:txFillClrLst>
    <dgm:txEffectClrLst/>
  </dgm:styleLbl>
  <dgm:styleLbl name="alignImgPlace1">
    <dgm:fillClrLst meth="repeat">
      <a:schemeClr val="accent6">
        <a:tint val="40000"/>
      </a:schemeClr>
    </dgm:fillClrLst>
    <dgm:linClrLst meth="repeat">
      <a:schemeClr val="accent6">
        <a:shade val="80000"/>
      </a:schemeClr>
    </dgm:linClrLst>
    <dgm:effectClrLst/>
    <dgm:txLinClrLst/>
    <dgm:txFillClrLst meth="repeat">
      <a:schemeClr val="lt1"/>
    </dgm:txFillClrLst>
    <dgm:txEffectClrLst/>
  </dgm:styleLbl>
  <dgm:styleLbl name="bgImgPlace1">
    <dgm:fillClrLst meth="repeat">
      <a:schemeClr val="accent6">
        <a:tint val="40000"/>
      </a:schemeClr>
    </dgm:fillClrLst>
    <dgm:linClrLst meth="repeat">
      <a:schemeClr val="accent6">
        <a:shade val="80000"/>
      </a:schemeClr>
    </dgm:linClrLst>
    <dgm:effectClrLst/>
    <dgm:txLinClrLst/>
    <dgm:txFillClrLst meth="repeat">
      <a:schemeClr val="lt1"/>
    </dgm:txFillClrLst>
    <dgm:txEffectClrLst/>
  </dgm:styleLbl>
  <dgm:styleLbl name="sibTrans2D1">
    <dgm:fillClrLst meth="repeat">
      <a:schemeClr val="accent6">
        <a:tint val="60000"/>
      </a:schemeClr>
    </dgm:fillClrLst>
    <dgm:linClrLst meth="repeat">
      <a:schemeClr val="accent6">
        <a:tint val="60000"/>
      </a:schemeClr>
    </dgm:linClrLst>
    <dgm:effectClrLst/>
    <dgm:txLinClrLst/>
    <dgm:txFillClrLst meth="repeat">
      <a:schemeClr val="dk1"/>
    </dgm:txFillClrLst>
    <dgm:txEffectClrLst/>
  </dgm:styleLbl>
  <dgm:styleLbl name="fgSibTrans2D1">
    <dgm:fillClrLst meth="repeat">
      <a:schemeClr val="accent6">
        <a:tint val="60000"/>
      </a:schemeClr>
    </dgm:fillClrLst>
    <dgm:linClrLst meth="repeat">
      <a:schemeClr val="accent6">
        <a:tint val="60000"/>
      </a:schemeClr>
    </dgm:linClrLst>
    <dgm:effectClrLst/>
    <dgm:txLinClrLst/>
    <dgm:txFillClrLst meth="repeat">
      <a:schemeClr val="dk1"/>
    </dgm:txFillClrLst>
    <dgm:txEffectClrLst/>
  </dgm:styleLbl>
  <dgm:styleLbl name="bgSibTrans2D1">
    <dgm:fillClrLst meth="repeat">
      <a:schemeClr val="accent6">
        <a:tint val="60000"/>
      </a:schemeClr>
    </dgm:fillClrLst>
    <dgm:linClrLst meth="repeat">
      <a:schemeClr val="accent6">
        <a:tint val="60000"/>
      </a:schemeClr>
    </dgm:linClrLst>
    <dgm:effectClrLst/>
    <dgm:txLinClrLst/>
    <dgm:txFillClrLst meth="repeat">
      <a:schemeClr val="dk1"/>
    </dgm:txFillClrLst>
    <dgm:txEffectClrLst/>
  </dgm:styleLbl>
  <dgm:styleLbl name="sibTrans1D1">
    <dgm:fillClrLst meth="repeat">
      <a:schemeClr val="accent6"/>
    </dgm:fillClrLst>
    <dgm:linClrLst meth="repeat">
      <a:schemeClr val="accent6"/>
    </dgm:linClrLst>
    <dgm:effectClrLst/>
    <dgm:txLinClrLst/>
    <dgm:txFillClrLst meth="repeat">
      <a:schemeClr val="tx1"/>
    </dgm:txFillClrLst>
    <dgm:txEffectClrLst/>
  </dgm:styleLbl>
  <dgm:styleLbl name="callout">
    <dgm:fillClrLst meth="repeat">
      <a:schemeClr val="accent6"/>
    </dgm:fillClrLst>
    <dgm:linClrLst meth="repeat">
      <a:schemeClr val="accent6"/>
    </dgm:linClrLst>
    <dgm:effectClrLst/>
    <dgm:txLinClrLst/>
    <dgm:txFillClrLst meth="repeat">
      <a:schemeClr val="tx1"/>
    </dgm:txFillClrLst>
    <dgm:txEffectClrLst/>
  </dgm:styleLbl>
  <dgm:styleLbl name="asst0">
    <dgm:fillClrLst meth="repeat">
      <a:schemeClr val="lt1"/>
    </dgm:fillClrLst>
    <dgm:linClrLst meth="repeat">
      <a:schemeClr val="accent6">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accent6">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accent6">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accent6">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accent6">
        <a:shade val="80000"/>
      </a:schemeClr>
    </dgm:linClrLst>
    <dgm:effectClrLst/>
    <dgm:txLinClrLst/>
    <dgm:txFillClrLst meth="repeat">
      <a:schemeClr val="dk1"/>
    </dgm:txFillClrLst>
    <dgm:txEffectClrLst/>
  </dgm:styleLbl>
  <dgm:styleLbl name="parChTrans2D1">
    <dgm:fillClrLst meth="repeat">
      <a:schemeClr val="accent6">
        <a:tint val="60000"/>
      </a:schemeClr>
    </dgm:fillClrLst>
    <dgm:linClrLst meth="repeat">
      <a:schemeClr val="accent6">
        <a:tint val="60000"/>
      </a:schemeClr>
    </dgm:linClrLst>
    <dgm:effectClrLst/>
    <dgm:txLinClrLst/>
    <dgm:txFillClrLst/>
    <dgm:txEffectClrLst/>
  </dgm:styleLbl>
  <dgm:styleLbl name="parChTrans2D2">
    <dgm:fillClrLst meth="repeat">
      <a:schemeClr val="accent6"/>
    </dgm:fillClrLst>
    <dgm:linClrLst meth="repeat">
      <a:schemeClr val="accent6"/>
    </dgm:linClrLst>
    <dgm:effectClrLst/>
    <dgm:txLinClrLst/>
    <dgm:txFillClrLst/>
    <dgm:txEffectClrLst/>
  </dgm:styleLbl>
  <dgm:styleLbl name="parChTrans2D3">
    <dgm:fillClrLst meth="repeat">
      <a:schemeClr val="accent6"/>
    </dgm:fillClrLst>
    <dgm:linClrLst meth="repeat">
      <a:schemeClr val="accent6"/>
    </dgm:linClrLst>
    <dgm:effectClrLst/>
    <dgm:txLinClrLst/>
    <dgm:txFillClrLst/>
    <dgm:txEffectClrLst/>
  </dgm:styleLbl>
  <dgm:styleLbl name="parChTrans2D4">
    <dgm:fillClrLst meth="repeat">
      <a:schemeClr val="accent6"/>
    </dgm:fillClrLst>
    <dgm:linClrLst meth="repeat">
      <a:schemeClr val="accent6"/>
    </dgm:linClrLst>
    <dgm:effectClrLst/>
    <dgm:txLinClrLst/>
    <dgm:txFillClrLst meth="repeat">
      <a:schemeClr val="lt1"/>
    </dgm:txFillClrLst>
    <dgm:txEffectClrLst/>
  </dgm:styleLbl>
  <dgm:styleLbl name="parChTrans1D1">
    <dgm:fillClrLst meth="repeat">
      <a:schemeClr val="accent6"/>
    </dgm:fillClrLst>
    <dgm:linClrLst meth="repeat">
      <a:schemeClr val="accent6">
        <a:shade val="60000"/>
      </a:schemeClr>
    </dgm:linClrLst>
    <dgm:effectClrLst/>
    <dgm:txLinClrLst/>
    <dgm:txFillClrLst meth="repeat">
      <a:schemeClr val="tx1"/>
    </dgm:txFillClrLst>
    <dgm:txEffectClrLst/>
  </dgm:styleLbl>
  <dgm:styleLbl name="parChTrans1D2">
    <dgm:fillClrLst meth="repeat">
      <a:schemeClr val="accent6"/>
    </dgm:fillClrLst>
    <dgm:linClrLst meth="repeat">
      <a:schemeClr val="accent6">
        <a:shade val="60000"/>
      </a:schemeClr>
    </dgm:linClrLst>
    <dgm:effectClrLst/>
    <dgm:txLinClrLst/>
    <dgm:txFillClrLst meth="repeat">
      <a:schemeClr val="tx1"/>
    </dgm:txFillClrLst>
    <dgm:txEffectClrLst/>
  </dgm:styleLbl>
  <dgm:styleLbl name="parChTrans1D3">
    <dgm:fillClrLst meth="repeat">
      <a:schemeClr val="accent6"/>
    </dgm:fillClrLst>
    <dgm:linClrLst meth="repeat">
      <a:schemeClr val="accent6">
        <a:shade val="80000"/>
      </a:schemeClr>
    </dgm:linClrLst>
    <dgm:effectClrLst/>
    <dgm:txLinClrLst/>
    <dgm:txFillClrLst meth="repeat">
      <a:schemeClr val="tx1"/>
    </dgm:txFillClrLst>
    <dgm:txEffectClrLst/>
  </dgm:styleLbl>
  <dgm:styleLbl name="parChTrans1D4">
    <dgm:fillClrLst meth="repeat">
      <a:schemeClr val="accent6"/>
    </dgm:fillClrLst>
    <dgm:linClrLst meth="repeat">
      <a:schemeClr val="accent6">
        <a:shade val="80000"/>
      </a:schemeClr>
    </dgm:linClrLst>
    <dgm:effectClrLst/>
    <dgm:txLinClrLst/>
    <dgm:txFillClrLst meth="repeat">
      <a:schemeClr val="tx1"/>
    </dgm:txFillClrLst>
    <dgm:txEffectClrLst/>
  </dgm:styleLbl>
  <dgm:styleLbl name="fgAcc1">
    <dgm:fillClrLst meth="repeat">
      <a:schemeClr val="accent6">
        <a:alpha val="90000"/>
        <a:tint val="40000"/>
      </a:schemeClr>
    </dgm:fillClrLst>
    <dgm:linClrLst meth="repeat">
      <a:schemeClr val="accent6"/>
    </dgm:linClrLst>
    <dgm:effectClrLst/>
    <dgm:txLinClrLst/>
    <dgm:txFillClrLst meth="repeat">
      <a:schemeClr val="dk1"/>
    </dgm:txFillClrLst>
    <dgm:txEffectClrLst/>
  </dgm:styleLbl>
  <dgm:styleLbl name="conFgAcc1">
    <dgm:fillClrLst meth="repeat">
      <a:schemeClr val="accent6">
        <a:alpha val="90000"/>
        <a:tint val="40000"/>
      </a:schemeClr>
    </dgm:fillClrLst>
    <dgm:linClrLst meth="repeat">
      <a:schemeClr val="accent6"/>
    </dgm:linClrLst>
    <dgm:effectClrLst/>
    <dgm:txLinClrLst/>
    <dgm:txFillClrLst meth="repeat">
      <a:schemeClr val="dk1"/>
    </dgm:txFillClrLst>
    <dgm:txEffectClrLst/>
  </dgm:styleLbl>
  <dgm:styleLbl name="alignAcc1">
    <dgm:fillClrLst meth="repeat">
      <a:schemeClr val="accent6">
        <a:alpha val="90000"/>
        <a:tint val="40000"/>
      </a:schemeClr>
    </dgm:fillClrLst>
    <dgm:linClrLst meth="repeat">
      <a:schemeClr val="accent6"/>
    </dgm:linClrLst>
    <dgm:effectClrLst/>
    <dgm:txLinClrLst/>
    <dgm:txFillClrLst meth="repeat">
      <a:schemeClr val="dk1"/>
    </dgm:txFillClrLst>
    <dgm:txEffectClrLst/>
  </dgm:styleLbl>
  <dgm:styleLbl name="trAlignAcc1">
    <dgm:fillClrLst meth="repeat">
      <a:schemeClr val="accent6">
        <a:alpha val="40000"/>
        <a:tint val="40000"/>
      </a:schemeClr>
    </dgm:fillClrLst>
    <dgm:linClrLst meth="repeat">
      <a:schemeClr val="accent6"/>
    </dgm:linClrLst>
    <dgm:effectClrLst/>
    <dgm:txLinClrLst/>
    <dgm:txFillClrLst meth="repeat">
      <a:schemeClr val="dk1"/>
    </dgm:txFillClrLst>
    <dgm:txEffectClrLst/>
  </dgm:styleLbl>
  <dgm:styleLbl name="bgAcc1">
    <dgm:fillClrLst meth="repeat">
      <a:schemeClr val="accent6">
        <a:alpha val="90000"/>
        <a:tint val="40000"/>
      </a:schemeClr>
    </dgm:fillClrLst>
    <dgm:linClrLst meth="repeat">
      <a:schemeClr val="accent6"/>
    </dgm:linClrLst>
    <dgm:effectClrLst/>
    <dgm:txLinClrLst/>
    <dgm:txFillClrLst meth="repeat">
      <a:schemeClr val="dk1"/>
    </dgm:txFillClrLst>
    <dgm:txEffectClrLst/>
  </dgm:styleLbl>
  <dgm:styleLbl name="solidFgAcc1">
    <dgm:fillClrLst meth="repeat">
      <a:schemeClr val="lt1"/>
    </dgm:fillClrLst>
    <dgm:linClrLst meth="repeat">
      <a:schemeClr val="accent6"/>
    </dgm:linClrLst>
    <dgm:effectClrLst/>
    <dgm:txLinClrLst/>
    <dgm:txFillClrLst meth="repeat">
      <a:schemeClr val="dk1"/>
    </dgm:txFillClrLst>
    <dgm:txEffectClrLst/>
  </dgm:styleLbl>
  <dgm:styleLbl name="solidAlignAcc1">
    <dgm:fillClrLst meth="repeat">
      <a:schemeClr val="lt1"/>
    </dgm:fillClrLst>
    <dgm:linClrLst meth="repeat">
      <a:schemeClr val="accent6"/>
    </dgm:linClrLst>
    <dgm:effectClrLst/>
    <dgm:txLinClrLst/>
    <dgm:txFillClrLst meth="repeat">
      <a:schemeClr val="dk1"/>
    </dgm:txFillClrLst>
    <dgm:txEffectClrLst/>
  </dgm:styleLbl>
  <dgm:styleLbl name="solidBgAcc1">
    <dgm:fillClrLst meth="repeat">
      <a:schemeClr val="lt1"/>
    </dgm:fillClrLst>
    <dgm:linClrLst meth="repeat">
      <a:schemeClr val="accent6"/>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accent6">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accent6">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accent6">
        <a:alpha val="90000"/>
      </a:schemeClr>
    </dgm:linClrLst>
    <dgm:effectClrLst/>
    <dgm:txLinClrLst/>
    <dgm:txFillClrLst meth="repeat">
      <a:schemeClr val="dk1"/>
    </dgm:txFillClrLst>
    <dgm:txEffectClrLst/>
  </dgm:styleLbl>
  <dgm:styleLbl name="fgAcc0">
    <dgm:fillClrLst meth="repeat">
      <a:schemeClr val="accent6">
        <a:alpha val="90000"/>
        <a:tint val="40000"/>
      </a:schemeClr>
    </dgm:fillClrLst>
    <dgm:linClrLst meth="repeat">
      <a:schemeClr val="accent6"/>
    </dgm:linClrLst>
    <dgm:effectClrLst/>
    <dgm:txLinClrLst/>
    <dgm:txFillClrLst meth="repeat">
      <a:schemeClr val="dk1"/>
    </dgm:txFillClrLst>
    <dgm:txEffectClrLst/>
  </dgm:styleLbl>
  <dgm:styleLbl name="fgAcc2">
    <dgm:fillClrLst meth="repeat">
      <a:schemeClr val="accent6">
        <a:alpha val="90000"/>
        <a:tint val="40000"/>
      </a:schemeClr>
    </dgm:fillClrLst>
    <dgm:linClrLst meth="repeat">
      <a:schemeClr val="accent6"/>
    </dgm:linClrLst>
    <dgm:effectClrLst/>
    <dgm:txLinClrLst/>
    <dgm:txFillClrLst meth="repeat">
      <a:schemeClr val="dk1"/>
    </dgm:txFillClrLst>
    <dgm:txEffectClrLst/>
  </dgm:styleLbl>
  <dgm:styleLbl name="fgAcc3">
    <dgm:fillClrLst meth="repeat">
      <a:schemeClr val="accent6">
        <a:alpha val="90000"/>
        <a:tint val="40000"/>
      </a:schemeClr>
    </dgm:fillClrLst>
    <dgm:linClrLst meth="repeat">
      <a:schemeClr val="accent6"/>
    </dgm:linClrLst>
    <dgm:effectClrLst/>
    <dgm:txLinClrLst/>
    <dgm:txFillClrLst meth="repeat">
      <a:schemeClr val="dk1"/>
    </dgm:txFillClrLst>
    <dgm:txEffectClrLst/>
  </dgm:styleLbl>
  <dgm:styleLbl name="fgAcc4">
    <dgm:fillClrLst meth="repeat">
      <a:schemeClr val="accent6">
        <a:alpha val="90000"/>
        <a:tint val="40000"/>
      </a:schemeClr>
    </dgm:fillClrLst>
    <dgm:linClrLst meth="repeat">
      <a:schemeClr val="accent6"/>
    </dgm:linClrLst>
    <dgm:effectClrLst/>
    <dgm:txLinClrLst/>
    <dgm:txFillClrLst meth="repeat">
      <a:schemeClr val="dk1"/>
    </dgm:txFillClrLst>
    <dgm:txEffectClrLst/>
  </dgm:styleLbl>
  <dgm:styleLbl name="bgShp">
    <dgm:fillClrLst meth="repeat">
      <a:schemeClr val="accent6">
        <a:tint val="40000"/>
      </a:schemeClr>
    </dgm:fillClrLst>
    <dgm:linClrLst meth="repeat">
      <a:schemeClr val="accent6"/>
    </dgm:linClrLst>
    <dgm:effectClrLst/>
    <dgm:txLinClrLst/>
    <dgm:txFillClrLst meth="repeat">
      <a:schemeClr val="dk1"/>
    </dgm:txFillClrLst>
    <dgm:txEffectClrLst/>
  </dgm:styleLbl>
  <dgm:styleLbl name="dkBgShp">
    <dgm:fillClrLst meth="repeat">
      <a:schemeClr val="accent6">
        <a:shade val="80000"/>
      </a:schemeClr>
    </dgm:fillClrLst>
    <dgm:linClrLst meth="repeat">
      <a:schemeClr val="accent6"/>
    </dgm:linClrLst>
    <dgm:effectClrLst/>
    <dgm:txLinClrLst/>
    <dgm:txFillClrLst meth="repeat">
      <a:schemeClr val="lt1"/>
    </dgm:txFillClrLst>
    <dgm:txEffectClrLst/>
  </dgm:styleLbl>
  <dgm:styleLbl name="trBgShp">
    <dgm:fillClrLst meth="repeat">
      <a:schemeClr val="accent6">
        <a:tint val="50000"/>
        <a:alpha val="40000"/>
      </a:schemeClr>
    </dgm:fillClrLst>
    <dgm:linClrLst meth="repeat">
      <a:schemeClr val="accent6"/>
    </dgm:linClrLst>
    <dgm:effectClrLst/>
    <dgm:txLinClrLst/>
    <dgm:txFillClrLst meth="repeat">
      <a:schemeClr val="lt1"/>
    </dgm:txFillClrLst>
    <dgm:txEffectClrLst/>
  </dgm:styleLbl>
  <dgm:styleLbl name="fgShp">
    <dgm:fillClrLst meth="repeat">
      <a:schemeClr val="accent6">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6BF9F29C-02A0-499F-95AC-E38E283A4D4B}" type="doc">
      <dgm:prSet loTypeId="urn:microsoft.com/office/officeart/2005/8/layout/default" loCatId="list" qsTypeId="urn:microsoft.com/office/officeart/2005/8/quickstyle/simple1" qsCatId="simple" csTypeId="urn:microsoft.com/office/officeart/2005/8/colors/accent6_1" csCatId="accent6" phldr="1"/>
      <dgm:spPr/>
      <dgm:t>
        <a:bodyPr/>
        <a:lstStyle/>
        <a:p>
          <a:pPr rtl="1"/>
          <a:endParaRPr lang="he-IL"/>
        </a:p>
      </dgm:t>
    </dgm:pt>
    <dgm:pt modelId="{C3D8C35E-A0DD-4B58-A259-72DC2698BAB0}">
      <dgm:prSet phldrT="[טקסט]"/>
      <dgm:spPr>
        <a:noFill/>
      </dgm:spPr>
      <dgm:t>
        <a:bodyPr/>
        <a:lstStyle/>
        <a:p>
          <a:pPr rtl="1"/>
          <a:r>
            <a:rPr lang="he-IL"/>
            <a:t>טכנולוגיות אחסון</a:t>
          </a:r>
        </a:p>
        <a:p>
          <a:pPr rtl="1"/>
          <a:r>
            <a:rPr lang="he-IL"/>
            <a:t>מבוא</a:t>
          </a:r>
        </a:p>
      </dgm:t>
    </dgm:pt>
    <dgm:pt modelId="{EF69967E-7CAB-44BD-8E00-F81E39DDA08C}" type="parTrans" cxnId="{04D5D4EC-FC75-4241-BE01-0269347400EB}">
      <dgm:prSet/>
      <dgm:spPr/>
      <dgm:t>
        <a:bodyPr/>
        <a:lstStyle/>
        <a:p>
          <a:pPr rtl="1"/>
          <a:endParaRPr lang="he-IL"/>
        </a:p>
      </dgm:t>
    </dgm:pt>
    <dgm:pt modelId="{9347B47B-CF62-43AF-950E-E3F209EAD515}" type="sibTrans" cxnId="{04D5D4EC-FC75-4241-BE01-0269347400EB}">
      <dgm:prSet/>
      <dgm:spPr/>
      <dgm:t>
        <a:bodyPr/>
        <a:lstStyle/>
        <a:p>
          <a:pPr rtl="1"/>
          <a:endParaRPr lang="he-IL"/>
        </a:p>
      </dgm:t>
    </dgm:pt>
    <dgm:pt modelId="{92FBF3A2-4333-4F9E-92E2-B34469186372}">
      <dgm:prSet/>
      <dgm:spPr>
        <a:solidFill>
          <a:schemeClr val="accent6">
            <a:lumMod val="20000"/>
            <a:lumOff val="80000"/>
          </a:schemeClr>
        </a:solidFill>
      </dgm:spPr>
      <dgm:t>
        <a:bodyPr/>
        <a:lstStyle/>
        <a:p>
          <a:pPr rtl="1"/>
          <a:r>
            <a:rPr lang="he-IL"/>
            <a:t>טיפולים בחומרים טבעיים לאחסון תוצרת טרייה</a:t>
          </a:r>
        </a:p>
      </dgm:t>
    </dgm:pt>
    <dgm:pt modelId="{CD85E7B5-3531-49EA-A109-EB7251F7F547}" type="parTrans" cxnId="{3FC07473-9BFE-4B75-9379-025262B9A54B}">
      <dgm:prSet/>
      <dgm:spPr/>
      <dgm:t>
        <a:bodyPr/>
        <a:lstStyle/>
        <a:p>
          <a:pPr rtl="1"/>
          <a:endParaRPr lang="he-IL"/>
        </a:p>
      </dgm:t>
    </dgm:pt>
    <dgm:pt modelId="{1534D76B-63A3-4766-8C47-AB52463C9F8A}" type="sibTrans" cxnId="{3FC07473-9BFE-4B75-9379-025262B9A54B}">
      <dgm:prSet/>
      <dgm:spPr/>
      <dgm:t>
        <a:bodyPr/>
        <a:lstStyle/>
        <a:p>
          <a:pPr rtl="1"/>
          <a:endParaRPr lang="he-IL"/>
        </a:p>
      </dgm:t>
    </dgm:pt>
    <dgm:pt modelId="{45EF15CF-6648-4B08-881C-3165C313A875}">
      <dgm:prSet/>
      <dgm:spPr/>
      <dgm:t>
        <a:bodyPr/>
        <a:lstStyle/>
        <a:p>
          <a:pPr rtl="1"/>
          <a:r>
            <a:rPr lang="he-IL"/>
            <a:t>בטחון תזונתי ובעיית אובדן המזון</a:t>
          </a:r>
        </a:p>
      </dgm:t>
      <dgm:extLst>
        <a:ext uri="{E40237B7-FDA0-4F09-8148-C483321AD2D9}">
          <dgm14:cNvPr xmlns:dgm14="http://schemas.microsoft.com/office/drawing/2010/diagram" id="0" name="">
            <a:hlinkClick xmlns:r="http://schemas.openxmlformats.org/officeDocument/2006/relationships" r:id="rId1"/>
          </dgm14:cNvPr>
        </a:ext>
      </dgm:extLst>
    </dgm:pt>
    <dgm:pt modelId="{320BAA0B-2974-478A-96B5-D403A7378169}" type="parTrans" cxnId="{EA03DF1D-E324-49ED-80F0-D89AD54A3E4C}">
      <dgm:prSet/>
      <dgm:spPr/>
      <dgm:t>
        <a:bodyPr/>
        <a:lstStyle/>
        <a:p>
          <a:pPr rtl="1"/>
          <a:endParaRPr lang="he-IL"/>
        </a:p>
      </dgm:t>
    </dgm:pt>
    <dgm:pt modelId="{DD446710-F8EF-4CDD-B471-3FDCA50708BC}" type="sibTrans" cxnId="{EA03DF1D-E324-49ED-80F0-D89AD54A3E4C}">
      <dgm:prSet/>
      <dgm:spPr/>
      <dgm:t>
        <a:bodyPr/>
        <a:lstStyle/>
        <a:p>
          <a:pPr rtl="1"/>
          <a:endParaRPr lang="he-IL"/>
        </a:p>
      </dgm:t>
    </dgm:pt>
    <dgm:pt modelId="{7CFA00E0-FF66-4C82-877E-4575E615A69C}">
      <dgm:prSet phldrT="[טקסט]"/>
      <dgm:spPr/>
      <dgm:t>
        <a:bodyPr/>
        <a:lstStyle/>
        <a:p>
          <a:pPr rtl="1"/>
          <a:r>
            <a:rPr lang="he-IL"/>
            <a:t>טיפולי הדברה ביולוגית  לאחסון תוצרת טריה</a:t>
          </a:r>
        </a:p>
      </dgm:t>
    </dgm:pt>
    <dgm:pt modelId="{E21E5F18-951C-480D-BC65-67ACA7D6052F}" type="parTrans" cxnId="{3D9D063F-5BD0-4F45-ACFD-A7569A05874D}">
      <dgm:prSet/>
      <dgm:spPr/>
      <dgm:t>
        <a:bodyPr/>
        <a:lstStyle/>
        <a:p>
          <a:pPr rtl="1"/>
          <a:endParaRPr lang="he-IL"/>
        </a:p>
      </dgm:t>
    </dgm:pt>
    <dgm:pt modelId="{22096955-AC20-402E-B40E-9DEDC7149DA2}" type="sibTrans" cxnId="{3D9D063F-5BD0-4F45-ACFD-A7569A05874D}">
      <dgm:prSet/>
      <dgm:spPr/>
      <dgm:t>
        <a:bodyPr/>
        <a:lstStyle/>
        <a:p>
          <a:pPr rtl="1"/>
          <a:endParaRPr lang="he-IL"/>
        </a:p>
      </dgm:t>
    </dgm:pt>
    <dgm:pt modelId="{CDF46FF4-92B0-4D05-827D-ECFB10E14EA5}">
      <dgm:prSet phldrT="[טקסט]"/>
      <dgm:spPr>
        <a:noFill/>
      </dgm:spPr>
      <dgm:t>
        <a:bodyPr/>
        <a:lstStyle/>
        <a:p>
          <a:pPr rtl="1"/>
          <a:r>
            <a:rPr lang="he-IL"/>
            <a:t>על קצה המזלג, אחסון תוצרת טריה (כללי)</a:t>
          </a:r>
        </a:p>
      </dgm:t>
    </dgm:pt>
    <dgm:pt modelId="{90DBAB0F-8EF6-4F1D-8618-B2076D8AC280}" type="parTrans" cxnId="{2684AC71-ED32-45A8-8578-9E40971F44DA}">
      <dgm:prSet/>
      <dgm:spPr/>
      <dgm:t>
        <a:bodyPr/>
        <a:lstStyle/>
        <a:p>
          <a:pPr rtl="1"/>
          <a:endParaRPr lang="he-IL"/>
        </a:p>
      </dgm:t>
    </dgm:pt>
    <dgm:pt modelId="{1B68BB99-D2E6-44F9-BC1D-E544477A64E3}" type="sibTrans" cxnId="{2684AC71-ED32-45A8-8578-9E40971F44DA}">
      <dgm:prSet/>
      <dgm:spPr/>
      <dgm:t>
        <a:bodyPr/>
        <a:lstStyle/>
        <a:p>
          <a:pPr rtl="1"/>
          <a:endParaRPr lang="he-IL"/>
        </a:p>
      </dgm:t>
    </dgm:pt>
    <dgm:pt modelId="{7EE09CA3-13DF-463E-A0B9-640C415C4151}">
      <dgm:prSet phldrT="[טקסט]"/>
      <dgm:spPr/>
      <dgm:t>
        <a:bodyPr/>
        <a:lstStyle/>
        <a:p>
          <a:pPr rtl="1"/>
          <a:r>
            <a:rPr lang="he-IL"/>
            <a:t>טיפולים פיזיקליים לאחסון תוצרת טרייה</a:t>
          </a:r>
        </a:p>
      </dgm:t>
    </dgm:pt>
    <dgm:pt modelId="{ECE637A0-B9B0-49A5-8AFF-EB0BB0D3D3E2}" type="parTrans" cxnId="{7DE0C8B6-C14D-49D0-93B4-A00C666DA1D0}">
      <dgm:prSet/>
      <dgm:spPr/>
      <dgm:t>
        <a:bodyPr/>
        <a:lstStyle/>
        <a:p>
          <a:pPr rtl="1"/>
          <a:endParaRPr lang="he-IL"/>
        </a:p>
      </dgm:t>
    </dgm:pt>
    <dgm:pt modelId="{BD713557-53A0-4D3C-868D-D8A85EFB6697}" type="sibTrans" cxnId="{7DE0C8B6-C14D-49D0-93B4-A00C666DA1D0}">
      <dgm:prSet/>
      <dgm:spPr/>
      <dgm:t>
        <a:bodyPr/>
        <a:lstStyle/>
        <a:p>
          <a:pPr rtl="1"/>
          <a:endParaRPr lang="he-IL"/>
        </a:p>
      </dgm:t>
    </dgm:pt>
    <dgm:pt modelId="{BC8FF6A3-16CF-49B6-B600-16C43D2F9E90}">
      <dgm:prSet phldrT="[טקסט]"/>
      <dgm:spPr>
        <a:noFill/>
      </dgm:spPr>
      <dgm:t>
        <a:bodyPr/>
        <a:lstStyle/>
        <a:p>
          <a:pPr rtl="1"/>
          <a:r>
            <a:rPr lang="he-IL"/>
            <a:t>אחסון תוצרת יבשה (גרעינים)</a:t>
          </a:r>
        </a:p>
      </dgm:t>
    </dgm:pt>
    <dgm:pt modelId="{6826E590-7716-420A-A65C-2B442B0CC67A}" type="parTrans" cxnId="{AA7C6549-23DF-48EA-9572-224D99AE9BBF}">
      <dgm:prSet/>
      <dgm:spPr/>
      <dgm:t>
        <a:bodyPr/>
        <a:lstStyle/>
        <a:p>
          <a:pPr rtl="1"/>
          <a:endParaRPr lang="he-IL"/>
        </a:p>
      </dgm:t>
    </dgm:pt>
    <dgm:pt modelId="{A89CBA5B-859C-497A-AF12-DAEB46832DEB}" type="sibTrans" cxnId="{AA7C6549-23DF-48EA-9572-224D99AE9BBF}">
      <dgm:prSet/>
      <dgm:spPr/>
      <dgm:t>
        <a:bodyPr/>
        <a:lstStyle/>
        <a:p>
          <a:pPr rtl="1"/>
          <a:endParaRPr lang="he-IL"/>
        </a:p>
      </dgm:t>
    </dgm:pt>
    <dgm:pt modelId="{10A8F2DB-305A-4E17-9ADA-E8E3C9D748E2}" type="pres">
      <dgm:prSet presAssocID="{6BF9F29C-02A0-499F-95AC-E38E283A4D4B}" presName="diagram" presStyleCnt="0">
        <dgm:presLayoutVars>
          <dgm:dir val="rev"/>
          <dgm:resizeHandles val="exact"/>
        </dgm:presLayoutVars>
      </dgm:prSet>
      <dgm:spPr/>
    </dgm:pt>
    <dgm:pt modelId="{AF7104DE-FF4F-40D3-ACF2-8C1AF8951D7A}" type="pres">
      <dgm:prSet presAssocID="{C3D8C35E-A0DD-4B58-A259-72DC2698BAB0}" presName="node" presStyleLbl="node1" presStyleIdx="0" presStyleCnt="7">
        <dgm:presLayoutVars>
          <dgm:bulletEnabled val="1"/>
        </dgm:presLayoutVars>
      </dgm:prSet>
      <dgm:spPr/>
    </dgm:pt>
    <dgm:pt modelId="{0EE14580-70C3-4685-BD19-3D23D2616A5D}" type="pres">
      <dgm:prSet presAssocID="{9347B47B-CF62-43AF-950E-E3F209EAD515}" presName="sibTrans" presStyleCnt="0"/>
      <dgm:spPr/>
    </dgm:pt>
    <dgm:pt modelId="{3B9B940D-3EFE-4AA5-9A24-26E4BCECB613}" type="pres">
      <dgm:prSet presAssocID="{45EF15CF-6648-4B08-881C-3165C313A875}" presName="node" presStyleLbl="node1" presStyleIdx="1" presStyleCnt="7">
        <dgm:presLayoutVars>
          <dgm:bulletEnabled val="1"/>
        </dgm:presLayoutVars>
      </dgm:prSet>
      <dgm:spPr/>
    </dgm:pt>
    <dgm:pt modelId="{CF5B556A-D35A-40EC-9517-ED0DD062607C}" type="pres">
      <dgm:prSet presAssocID="{DD446710-F8EF-4CDD-B471-3FDCA50708BC}" presName="sibTrans" presStyleCnt="0"/>
      <dgm:spPr/>
    </dgm:pt>
    <dgm:pt modelId="{CDABA843-032B-4017-99C1-AB85DEAC7E1B}" type="pres">
      <dgm:prSet presAssocID="{CDF46FF4-92B0-4D05-827D-ECFB10E14EA5}" presName="node" presStyleLbl="node1" presStyleIdx="2" presStyleCnt="7">
        <dgm:presLayoutVars>
          <dgm:bulletEnabled val="1"/>
        </dgm:presLayoutVars>
      </dgm:prSet>
      <dgm:spPr/>
    </dgm:pt>
    <dgm:pt modelId="{028D1FA1-B0EB-4C63-AB2A-0178D10F368B}" type="pres">
      <dgm:prSet presAssocID="{1B68BB99-D2E6-44F9-BC1D-E544477A64E3}" presName="sibTrans" presStyleCnt="0"/>
      <dgm:spPr/>
    </dgm:pt>
    <dgm:pt modelId="{DC020F32-0B9E-45F8-8762-AEF58A9FE761}" type="pres">
      <dgm:prSet presAssocID="{7EE09CA3-13DF-463E-A0B9-640C415C4151}" presName="node" presStyleLbl="node1" presStyleIdx="3" presStyleCnt="7">
        <dgm:presLayoutVars>
          <dgm:bulletEnabled val="1"/>
        </dgm:presLayoutVars>
      </dgm:prSet>
      <dgm:spPr/>
    </dgm:pt>
    <dgm:pt modelId="{41BD18A9-93B2-4B2F-BB4D-ED0ED4684996}" type="pres">
      <dgm:prSet presAssocID="{BD713557-53A0-4D3C-868D-D8A85EFB6697}" presName="sibTrans" presStyleCnt="0"/>
      <dgm:spPr/>
    </dgm:pt>
    <dgm:pt modelId="{D5DAAFAC-4466-4F3D-B256-38A2C5C6FBB8}" type="pres">
      <dgm:prSet presAssocID="{92FBF3A2-4333-4F9E-92E2-B34469186372}" presName="node" presStyleLbl="node1" presStyleIdx="4" presStyleCnt="7">
        <dgm:presLayoutVars>
          <dgm:bulletEnabled val="1"/>
        </dgm:presLayoutVars>
      </dgm:prSet>
      <dgm:spPr/>
    </dgm:pt>
    <dgm:pt modelId="{21AB23C5-916C-4C42-BCA2-27638C6BCCA9}" type="pres">
      <dgm:prSet presAssocID="{1534D76B-63A3-4766-8C47-AB52463C9F8A}" presName="sibTrans" presStyleCnt="0"/>
      <dgm:spPr/>
    </dgm:pt>
    <dgm:pt modelId="{94A7B55E-3CC1-433E-81CF-675574F7A3C0}" type="pres">
      <dgm:prSet presAssocID="{7CFA00E0-FF66-4C82-877E-4575E615A69C}" presName="node" presStyleLbl="node1" presStyleIdx="5" presStyleCnt="7">
        <dgm:presLayoutVars>
          <dgm:bulletEnabled val="1"/>
        </dgm:presLayoutVars>
      </dgm:prSet>
      <dgm:spPr/>
    </dgm:pt>
    <dgm:pt modelId="{A087582D-212A-4F14-9DBE-E832380CCAC0}" type="pres">
      <dgm:prSet presAssocID="{22096955-AC20-402E-B40E-9DEDC7149DA2}" presName="sibTrans" presStyleCnt="0"/>
      <dgm:spPr/>
    </dgm:pt>
    <dgm:pt modelId="{DDD57699-E15D-455B-BDE1-4C2C2F5E8BCA}" type="pres">
      <dgm:prSet presAssocID="{BC8FF6A3-16CF-49B6-B600-16C43D2F9E90}" presName="node" presStyleLbl="node1" presStyleIdx="6" presStyleCnt="7">
        <dgm:presLayoutVars>
          <dgm:bulletEnabled val="1"/>
        </dgm:presLayoutVars>
      </dgm:prSet>
      <dgm:spPr/>
    </dgm:pt>
  </dgm:ptLst>
  <dgm:cxnLst>
    <dgm:cxn modelId="{D9D51F1C-2D72-47C4-9024-39F4807DB8FB}" type="presOf" srcId="{CDF46FF4-92B0-4D05-827D-ECFB10E14EA5}" destId="{CDABA843-032B-4017-99C1-AB85DEAC7E1B}" srcOrd="0" destOrd="0" presId="urn:microsoft.com/office/officeart/2005/8/layout/default"/>
    <dgm:cxn modelId="{EA03DF1D-E324-49ED-80F0-D89AD54A3E4C}" srcId="{6BF9F29C-02A0-499F-95AC-E38E283A4D4B}" destId="{45EF15CF-6648-4B08-881C-3165C313A875}" srcOrd="1" destOrd="0" parTransId="{320BAA0B-2974-478A-96B5-D403A7378169}" sibTransId="{DD446710-F8EF-4CDD-B471-3FDCA50708BC}"/>
    <dgm:cxn modelId="{A6C7371F-E2CA-4F00-97C9-DB018BACED5C}" type="presOf" srcId="{6BF9F29C-02A0-499F-95AC-E38E283A4D4B}" destId="{10A8F2DB-305A-4E17-9ADA-E8E3C9D748E2}" srcOrd="0" destOrd="0" presId="urn:microsoft.com/office/officeart/2005/8/layout/default"/>
    <dgm:cxn modelId="{FC4E5429-6387-4468-8164-070110BAB762}" type="presOf" srcId="{45EF15CF-6648-4B08-881C-3165C313A875}" destId="{3B9B940D-3EFE-4AA5-9A24-26E4BCECB613}" srcOrd="0" destOrd="0" presId="urn:microsoft.com/office/officeart/2005/8/layout/default"/>
    <dgm:cxn modelId="{F4A2753D-0768-481A-B56E-682ABBC16B1B}" type="presOf" srcId="{92FBF3A2-4333-4F9E-92E2-B34469186372}" destId="{D5DAAFAC-4466-4F3D-B256-38A2C5C6FBB8}" srcOrd="0" destOrd="0" presId="urn:microsoft.com/office/officeart/2005/8/layout/default"/>
    <dgm:cxn modelId="{3D9D063F-5BD0-4F45-ACFD-A7569A05874D}" srcId="{6BF9F29C-02A0-499F-95AC-E38E283A4D4B}" destId="{7CFA00E0-FF66-4C82-877E-4575E615A69C}" srcOrd="5" destOrd="0" parTransId="{E21E5F18-951C-480D-BC65-67ACA7D6052F}" sibTransId="{22096955-AC20-402E-B40E-9DEDC7149DA2}"/>
    <dgm:cxn modelId="{AA7C6549-23DF-48EA-9572-224D99AE9BBF}" srcId="{6BF9F29C-02A0-499F-95AC-E38E283A4D4B}" destId="{BC8FF6A3-16CF-49B6-B600-16C43D2F9E90}" srcOrd="6" destOrd="0" parTransId="{6826E590-7716-420A-A65C-2B442B0CC67A}" sibTransId="{A89CBA5B-859C-497A-AF12-DAEB46832DEB}"/>
    <dgm:cxn modelId="{2684AC71-ED32-45A8-8578-9E40971F44DA}" srcId="{6BF9F29C-02A0-499F-95AC-E38E283A4D4B}" destId="{CDF46FF4-92B0-4D05-827D-ECFB10E14EA5}" srcOrd="2" destOrd="0" parTransId="{90DBAB0F-8EF6-4F1D-8618-B2076D8AC280}" sibTransId="{1B68BB99-D2E6-44F9-BC1D-E544477A64E3}"/>
    <dgm:cxn modelId="{3FC07473-9BFE-4B75-9379-025262B9A54B}" srcId="{6BF9F29C-02A0-499F-95AC-E38E283A4D4B}" destId="{92FBF3A2-4333-4F9E-92E2-B34469186372}" srcOrd="4" destOrd="0" parTransId="{CD85E7B5-3531-49EA-A109-EB7251F7F547}" sibTransId="{1534D76B-63A3-4766-8C47-AB52463C9F8A}"/>
    <dgm:cxn modelId="{7DE0C8B6-C14D-49D0-93B4-A00C666DA1D0}" srcId="{6BF9F29C-02A0-499F-95AC-E38E283A4D4B}" destId="{7EE09CA3-13DF-463E-A0B9-640C415C4151}" srcOrd="3" destOrd="0" parTransId="{ECE637A0-B9B0-49A5-8AFF-EB0BB0D3D3E2}" sibTransId="{BD713557-53A0-4D3C-868D-D8A85EFB6697}"/>
    <dgm:cxn modelId="{C59BC0BF-7735-4B5D-9BB5-E3EE4DB63FD9}" type="presOf" srcId="{7CFA00E0-FF66-4C82-877E-4575E615A69C}" destId="{94A7B55E-3CC1-433E-81CF-675574F7A3C0}" srcOrd="0" destOrd="0" presId="urn:microsoft.com/office/officeart/2005/8/layout/default"/>
    <dgm:cxn modelId="{04D5D4EC-FC75-4241-BE01-0269347400EB}" srcId="{6BF9F29C-02A0-499F-95AC-E38E283A4D4B}" destId="{C3D8C35E-A0DD-4B58-A259-72DC2698BAB0}" srcOrd="0" destOrd="0" parTransId="{EF69967E-7CAB-44BD-8E00-F81E39DDA08C}" sibTransId="{9347B47B-CF62-43AF-950E-E3F209EAD515}"/>
    <dgm:cxn modelId="{821E19EF-16D8-482C-AFB7-9B2E16380FE5}" type="presOf" srcId="{C3D8C35E-A0DD-4B58-A259-72DC2698BAB0}" destId="{AF7104DE-FF4F-40D3-ACF2-8C1AF8951D7A}" srcOrd="0" destOrd="0" presId="urn:microsoft.com/office/officeart/2005/8/layout/default"/>
    <dgm:cxn modelId="{FD87CCF0-CC02-4406-96A4-56EDFDD67E44}" type="presOf" srcId="{7EE09CA3-13DF-463E-A0B9-640C415C4151}" destId="{DC020F32-0B9E-45F8-8762-AEF58A9FE761}" srcOrd="0" destOrd="0" presId="urn:microsoft.com/office/officeart/2005/8/layout/default"/>
    <dgm:cxn modelId="{D45E6FFB-7B7B-42EF-8B22-F984A0F0BCC9}" type="presOf" srcId="{BC8FF6A3-16CF-49B6-B600-16C43D2F9E90}" destId="{DDD57699-E15D-455B-BDE1-4C2C2F5E8BCA}" srcOrd="0" destOrd="0" presId="urn:microsoft.com/office/officeart/2005/8/layout/default"/>
    <dgm:cxn modelId="{65A13441-4EFA-491A-8C7F-1DDB0AE0CE64}" type="presParOf" srcId="{10A8F2DB-305A-4E17-9ADA-E8E3C9D748E2}" destId="{AF7104DE-FF4F-40D3-ACF2-8C1AF8951D7A}" srcOrd="0" destOrd="0" presId="urn:microsoft.com/office/officeart/2005/8/layout/default"/>
    <dgm:cxn modelId="{E0CB819A-A4FC-4354-84B9-9DF30D03EF1C}" type="presParOf" srcId="{10A8F2DB-305A-4E17-9ADA-E8E3C9D748E2}" destId="{0EE14580-70C3-4685-BD19-3D23D2616A5D}" srcOrd="1" destOrd="0" presId="urn:microsoft.com/office/officeart/2005/8/layout/default"/>
    <dgm:cxn modelId="{C1D89E69-CF25-47E3-BC1F-1B346EEFF0F0}" type="presParOf" srcId="{10A8F2DB-305A-4E17-9ADA-E8E3C9D748E2}" destId="{3B9B940D-3EFE-4AA5-9A24-26E4BCECB613}" srcOrd="2" destOrd="0" presId="urn:microsoft.com/office/officeart/2005/8/layout/default"/>
    <dgm:cxn modelId="{55D9976F-9BE9-41E4-ABC6-202E6E798629}" type="presParOf" srcId="{10A8F2DB-305A-4E17-9ADA-E8E3C9D748E2}" destId="{CF5B556A-D35A-40EC-9517-ED0DD062607C}" srcOrd="3" destOrd="0" presId="urn:microsoft.com/office/officeart/2005/8/layout/default"/>
    <dgm:cxn modelId="{6F1DC827-DBB2-4177-A952-828335D0654D}" type="presParOf" srcId="{10A8F2DB-305A-4E17-9ADA-E8E3C9D748E2}" destId="{CDABA843-032B-4017-99C1-AB85DEAC7E1B}" srcOrd="4" destOrd="0" presId="urn:microsoft.com/office/officeart/2005/8/layout/default"/>
    <dgm:cxn modelId="{1D8C73B0-B8C6-44BE-8D2C-D9578A8B4CCA}" type="presParOf" srcId="{10A8F2DB-305A-4E17-9ADA-E8E3C9D748E2}" destId="{028D1FA1-B0EB-4C63-AB2A-0178D10F368B}" srcOrd="5" destOrd="0" presId="urn:microsoft.com/office/officeart/2005/8/layout/default"/>
    <dgm:cxn modelId="{14A53A8E-AC16-469D-A487-0D7AA61EDF13}" type="presParOf" srcId="{10A8F2DB-305A-4E17-9ADA-E8E3C9D748E2}" destId="{DC020F32-0B9E-45F8-8762-AEF58A9FE761}" srcOrd="6" destOrd="0" presId="urn:microsoft.com/office/officeart/2005/8/layout/default"/>
    <dgm:cxn modelId="{E0F29C31-8565-4E5E-B6DD-710523ECD5DD}" type="presParOf" srcId="{10A8F2DB-305A-4E17-9ADA-E8E3C9D748E2}" destId="{41BD18A9-93B2-4B2F-BB4D-ED0ED4684996}" srcOrd="7" destOrd="0" presId="urn:microsoft.com/office/officeart/2005/8/layout/default"/>
    <dgm:cxn modelId="{4AE11BF7-C008-49FF-B6E8-F79BF662A923}" type="presParOf" srcId="{10A8F2DB-305A-4E17-9ADA-E8E3C9D748E2}" destId="{D5DAAFAC-4466-4F3D-B256-38A2C5C6FBB8}" srcOrd="8" destOrd="0" presId="urn:microsoft.com/office/officeart/2005/8/layout/default"/>
    <dgm:cxn modelId="{16EE0280-ADC8-4AEF-960A-A6FA7DA90939}" type="presParOf" srcId="{10A8F2DB-305A-4E17-9ADA-E8E3C9D748E2}" destId="{21AB23C5-916C-4C42-BCA2-27638C6BCCA9}" srcOrd="9" destOrd="0" presId="urn:microsoft.com/office/officeart/2005/8/layout/default"/>
    <dgm:cxn modelId="{7827CED1-C93B-46DF-8382-8FFE9043AAD8}" type="presParOf" srcId="{10A8F2DB-305A-4E17-9ADA-E8E3C9D748E2}" destId="{94A7B55E-3CC1-433E-81CF-675574F7A3C0}" srcOrd="10" destOrd="0" presId="urn:microsoft.com/office/officeart/2005/8/layout/default"/>
    <dgm:cxn modelId="{EC64E600-E168-4428-A4A8-B95BF3145734}" type="presParOf" srcId="{10A8F2DB-305A-4E17-9ADA-E8E3C9D748E2}" destId="{A087582D-212A-4F14-9DBE-E832380CCAC0}" srcOrd="11" destOrd="0" presId="urn:microsoft.com/office/officeart/2005/8/layout/default"/>
    <dgm:cxn modelId="{2537A8F5-EA8C-46A8-AB45-6BAC4BCC40EA}" type="presParOf" srcId="{10A8F2DB-305A-4E17-9ADA-E8E3C9D748E2}" destId="{DDD57699-E15D-455B-BDE1-4C2C2F5E8BCA}" srcOrd="12" destOrd="0" presId="urn:microsoft.com/office/officeart/2005/8/layout/default"/>
  </dgm:cxnLst>
  <dgm:bg/>
  <dgm:whole/>
  <dgm:extLst>
    <a:ext uri="http://schemas.microsoft.com/office/drawing/2008/diagram">
      <dsp:dataModelExt xmlns:dsp="http://schemas.microsoft.com/office/drawing/2008/diagram" relId="rId5" minVer="http://schemas.openxmlformats.org/drawingml/2006/diagram"/>
    </a:ext>
    <a:ext uri="{C62137D5-CB1D-491B-B009-E17868A290BF}">
      <dgm14:recolorImg xmlns:dgm14="http://schemas.microsoft.com/office/drawing/2010/diagram" val="1"/>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AF7104DE-FF4F-40D3-ACF2-8C1AF8951D7A}">
      <dsp:nvSpPr>
        <dsp:cNvPr id="0" name=""/>
        <dsp:cNvSpPr/>
      </dsp:nvSpPr>
      <dsp:spPr>
        <a:xfrm>
          <a:off x="6058642" y="96361"/>
          <a:ext cx="917046" cy="550227"/>
        </a:xfrm>
        <a:prstGeom prst="rect">
          <a:avLst/>
        </a:prstGeom>
        <a:noFill/>
        <a:ln w="12700" cap="flat" cmpd="sng" algn="ctr">
          <a:solidFill>
            <a:schemeClr val="accent6">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marL="0" lvl="0" indent="0" algn="ctr" defTabSz="444500" rtl="1">
            <a:lnSpc>
              <a:spcPct val="90000"/>
            </a:lnSpc>
            <a:spcBef>
              <a:spcPct val="0"/>
            </a:spcBef>
            <a:spcAft>
              <a:spcPct val="35000"/>
            </a:spcAft>
            <a:buNone/>
          </a:pPr>
          <a:r>
            <a:rPr lang="he-IL" sz="1000" kern="1200"/>
            <a:t>טכנולוגיות אחסון</a:t>
          </a:r>
        </a:p>
        <a:p>
          <a:pPr marL="0" lvl="0" indent="0" algn="ctr" defTabSz="444500" rtl="1">
            <a:lnSpc>
              <a:spcPct val="90000"/>
            </a:lnSpc>
            <a:spcBef>
              <a:spcPct val="0"/>
            </a:spcBef>
            <a:spcAft>
              <a:spcPct val="35000"/>
            </a:spcAft>
            <a:buNone/>
          </a:pPr>
          <a:r>
            <a:rPr lang="he-IL" sz="1000" kern="1200"/>
            <a:t>מבוא</a:t>
          </a:r>
        </a:p>
      </dsp:txBody>
      <dsp:txXfrm>
        <a:off x="6058642" y="96361"/>
        <a:ext cx="917046" cy="550227"/>
      </dsp:txXfrm>
    </dsp:sp>
    <dsp:sp modelId="{3B9B940D-3EFE-4AA5-9A24-26E4BCECB613}">
      <dsp:nvSpPr>
        <dsp:cNvPr id="0" name=""/>
        <dsp:cNvSpPr/>
      </dsp:nvSpPr>
      <dsp:spPr>
        <a:xfrm>
          <a:off x="5049891" y="96361"/>
          <a:ext cx="917046" cy="550227"/>
        </a:xfrm>
        <a:prstGeom prst="rect">
          <a:avLst/>
        </a:prstGeom>
        <a:solidFill>
          <a:schemeClr val="lt1">
            <a:hueOff val="0"/>
            <a:satOff val="0"/>
            <a:lumOff val="0"/>
            <a:alphaOff val="0"/>
          </a:schemeClr>
        </a:solidFill>
        <a:ln w="12700" cap="flat" cmpd="sng" algn="ctr">
          <a:solidFill>
            <a:schemeClr val="accent6">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marL="0" lvl="0" indent="0" algn="ctr" defTabSz="444500" rtl="1">
            <a:lnSpc>
              <a:spcPct val="90000"/>
            </a:lnSpc>
            <a:spcBef>
              <a:spcPct val="0"/>
            </a:spcBef>
            <a:spcAft>
              <a:spcPct val="35000"/>
            </a:spcAft>
            <a:buNone/>
          </a:pPr>
          <a:r>
            <a:rPr lang="he-IL" sz="1000" kern="1200"/>
            <a:t>בטחון תזונתי ובעיית אובדן המזון</a:t>
          </a:r>
        </a:p>
      </dsp:txBody>
      <dsp:txXfrm>
        <a:off x="5049891" y="96361"/>
        <a:ext cx="917046" cy="550227"/>
      </dsp:txXfrm>
    </dsp:sp>
    <dsp:sp modelId="{CDABA843-032B-4017-99C1-AB85DEAC7E1B}">
      <dsp:nvSpPr>
        <dsp:cNvPr id="0" name=""/>
        <dsp:cNvSpPr/>
      </dsp:nvSpPr>
      <dsp:spPr>
        <a:xfrm>
          <a:off x="4041140" y="96361"/>
          <a:ext cx="917046" cy="550227"/>
        </a:xfrm>
        <a:prstGeom prst="rect">
          <a:avLst/>
        </a:prstGeom>
        <a:noFill/>
        <a:ln w="12700" cap="flat" cmpd="sng" algn="ctr">
          <a:solidFill>
            <a:schemeClr val="accent6">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marL="0" lvl="0" indent="0" algn="ctr" defTabSz="444500" rtl="1">
            <a:lnSpc>
              <a:spcPct val="90000"/>
            </a:lnSpc>
            <a:spcBef>
              <a:spcPct val="0"/>
            </a:spcBef>
            <a:spcAft>
              <a:spcPct val="35000"/>
            </a:spcAft>
            <a:buNone/>
          </a:pPr>
          <a:r>
            <a:rPr lang="he-IL" sz="1000" kern="1200"/>
            <a:t>על קצה המזלג, אחסון תוצרת טריה (כללי)</a:t>
          </a:r>
        </a:p>
      </dsp:txBody>
      <dsp:txXfrm>
        <a:off x="4041140" y="96361"/>
        <a:ext cx="917046" cy="550227"/>
      </dsp:txXfrm>
    </dsp:sp>
    <dsp:sp modelId="{DC020F32-0B9E-45F8-8762-AEF58A9FE761}">
      <dsp:nvSpPr>
        <dsp:cNvPr id="0" name=""/>
        <dsp:cNvSpPr/>
      </dsp:nvSpPr>
      <dsp:spPr>
        <a:xfrm>
          <a:off x="3032389" y="96361"/>
          <a:ext cx="917046" cy="550227"/>
        </a:xfrm>
        <a:prstGeom prst="rect">
          <a:avLst/>
        </a:prstGeom>
        <a:solidFill>
          <a:schemeClr val="lt1">
            <a:hueOff val="0"/>
            <a:satOff val="0"/>
            <a:lumOff val="0"/>
            <a:alphaOff val="0"/>
          </a:schemeClr>
        </a:solidFill>
        <a:ln w="12700" cap="flat" cmpd="sng" algn="ctr">
          <a:solidFill>
            <a:schemeClr val="accent6">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marL="0" lvl="0" indent="0" algn="ctr" defTabSz="444500" rtl="1">
            <a:lnSpc>
              <a:spcPct val="90000"/>
            </a:lnSpc>
            <a:spcBef>
              <a:spcPct val="0"/>
            </a:spcBef>
            <a:spcAft>
              <a:spcPct val="35000"/>
            </a:spcAft>
            <a:buNone/>
          </a:pPr>
          <a:r>
            <a:rPr lang="he-IL" sz="1000" kern="1200"/>
            <a:t>טיפולים פיזיקליים לאחסון תוצרת טרייה</a:t>
          </a:r>
        </a:p>
      </dsp:txBody>
      <dsp:txXfrm>
        <a:off x="3032389" y="96361"/>
        <a:ext cx="917046" cy="550227"/>
      </dsp:txXfrm>
    </dsp:sp>
    <dsp:sp modelId="{D5DAAFAC-4466-4F3D-B256-38A2C5C6FBB8}">
      <dsp:nvSpPr>
        <dsp:cNvPr id="0" name=""/>
        <dsp:cNvSpPr/>
      </dsp:nvSpPr>
      <dsp:spPr>
        <a:xfrm>
          <a:off x="2023638" y="96361"/>
          <a:ext cx="917046" cy="550227"/>
        </a:xfrm>
        <a:prstGeom prst="rect">
          <a:avLst/>
        </a:prstGeom>
        <a:solidFill>
          <a:schemeClr val="accent6">
            <a:lumMod val="20000"/>
            <a:lumOff val="80000"/>
          </a:schemeClr>
        </a:solidFill>
        <a:ln w="12700" cap="flat" cmpd="sng" algn="ctr">
          <a:solidFill>
            <a:schemeClr val="accent6">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marL="0" lvl="0" indent="0" algn="ctr" defTabSz="444500" rtl="1">
            <a:lnSpc>
              <a:spcPct val="90000"/>
            </a:lnSpc>
            <a:spcBef>
              <a:spcPct val="0"/>
            </a:spcBef>
            <a:spcAft>
              <a:spcPct val="35000"/>
            </a:spcAft>
            <a:buNone/>
          </a:pPr>
          <a:r>
            <a:rPr lang="he-IL" sz="1000" kern="1200"/>
            <a:t>טיפולים בחומרים טבעיים לאחסון תוצרת טרייה</a:t>
          </a:r>
        </a:p>
      </dsp:txBody>
      <dsp:txXfrm>
        <a:off x="2023638" y="96361"/>
        <a:ext cx="917046" cy="550227"/>
      </dsp:txXfrm>
    </dsp:sp>
    <dsp:sp modelId="{94A7B55E-3CC1-433E-81CF-675574F7A3C0}">
      <dsp:nvSpPr>
        <dsp:cNvPr id="0" name=""/>
        <dsp:cNvSpPr/>
      </dsp:nvSpPr>
      <dsp:spPr>
        <a:xfrm>
          <a:off x="1014887" y="96361"/>
          <a:ext cx="917046" cy="550227"/>
        </a:xfrm>
        <a:prstGeom prst="rect">
          <a:avLst/>
        </a:prstGeom>
        <a:solidFill>
          <a:schemeClr val="lt1">
            <a:hueOff val="0"/>
            <a:satOff val="0"/>
            <a:lumOff val="0"/>
            <a:alphaOff val="0"/>
          </a:schemeClr>
        </a:solidFill>
        <a:ln w="12700" cap="flat" cmpd="sng" algn="ctr">
          <a:solidFill>
            <a:schemeClr val="accent6">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marL="0" lvl="0" indent="0" algn="ctr" defTabSz="444500" rtl="1">
            <a:lnSpc>
              <a:spcPct val="90000"/>
            </a:lnSpc>
            <a:spcBef>
              <a:spcPct val="0"/>
            </a:spcBef>
            <a:spcAft>
              <a:spcPct val="35000"/>
            </a:spcAft>
            <a:buNone/>
          </a:pPr>
          <a:r>
            <a:rPr lang="he-IL" sz="1000" kern="1200"/>
            <a:t>טיפולי הדברה ביולוגית  לאחסון תוצרת טריה</a:t>
          </a:r>
        </a:p>
      </dsp:txBody>
      <dsp:txXfrm>
        <a:off x="1014887" y="96361"/>
        <a:ext cx="917046" cy="550227"/>
      </dsp:txXfrm>
    </dsp:sp>
    <dsp:sp modelId="{DDD57699-E15D-455B-BDE1-4C2C2F5E8BCA}">
      <dsp:nvSpPr>
        <dsp:cNvPr id="0" name=""/>
        <dsp:cNvSpPr/>
      </dsp:nvSpPr>
      <dsp:spPr>
        <a:xfrm>
          <a:off x="6136" y="96361"/>
          <a:ext cx="917046" cy="550227"/>
        </a:xfrm>
        <a:prstGeom prst="rect">
          <a:avLst/>
        </a:prstGeom>
        <a:noFill/>
        <a:ln w="12700" cap="flat" cmpd="sng" algn="ctr">
          <a:solidFill>
            <a:schemeClr val="accent6">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marL="0" lvl="0" indent="0" algn="ctr" defTabSz="444500" rtl="1">
            <a:lnSpc>
              <a:spcPct val="90000"/>
            </a:lnSpc>
            <a:spcBef>
              <a:spcPct val="0"/>
            </a:spcBef>
            <a:spcAft>
              <a:spcPct val="35000"/>
            </a:spcAft>
            <a:buNone/>
          </a:pPr>
          <a:r>
            <a:rPr lang="he-IL" sz="1000" kern="1200"/>
            <a:t>אחסון תוצרת יבשה (גרעינים)</a:t>
          </a:r>
        </a:p>
      </dsp:txBody>
      <dsp:txXfrm>
        <a:off x="6136" y="96361"/>
        <a:ext cx="917046" cy="550227"/>
      </dsp:txXfrm>
    </dsp:sp>
  </dsp:spTree>
</dsp:drawing>
</file>

<file path=word/diagrams/layout1.xml><?xml version="1.0" encoding="utf-8"?>
<dgm:layoutDef xmlns:dgm="http://schemas.openxmlformats.org/drawingml/2006/diagram" xmlns:a="http://schemas.openxmlformats.org/drawingml/2006/main" uniqueId="urn:microsoft.com/office/officeart/2005/8/layout/default">
  <dgm:title val=""/>
  <dgm:desc val=""/>
  <dgm:catLst>
    <dgm:cat type="list" pri="4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6" srcId="0" destId="1" srcOrd="0" destOrd="0"/>
        <dgm:cxn modelId="7" srcId="0" destId="2" srcOrd="1" destOrd="0"/>
        <dgm:cxn modelId="8" srcId="0" destId="3" srcOrd="2" destOrd="0"/>
        <dgm:cxn modelId="9" srcId="0" destId="4" srcOrd="3" destOrd="0"/>
        <dgm:cxn modelId="10" srcId="0" destId="5" srcOrd="4"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 modelId="5"/>
        <dgm:pt modelId="6"/>
      </dgm:ptLst>
      <dgm:cxnLst>
        <dgm:cxn modelId="7" srcId="0" destId="1" srcOrd="0" destOrd="0"/>
        <dgm:cxn modelId="8" srcId="0" destId="2" srcOrd="1" destOrd="0"/>
        <dgm:cxn modelId="9" srcId="0" destId="3" srcOrd="2" destOrd="0"/>
        <dgm:cxn modelId="10" srcId="0" destId="4" srcOrd="3" destOrd="0"/>
        <dgm:cxn modelId="11" srcId="0" destId="5" srcOrd="4" destOrd="0"/>
        <dgm:cxn modelId="12" srcId="0" destId="6" srcOrd="5" destOrd="0"/>
      </dgm:cxnLst>
      <dgm:bg/>
      <dgm:whole/>
    </dgm:dataModel>
  </dgm:clrData>
  <dgm:layoutNode name="diagram">
    <dgm:varLst>
      <dgm:dir/>
      <dgm:resizeHandles val="exact"/>
    </dgm:varLst>
    <dgm:choose name="Name0">
      <dgm:if name="Name1" func="var" arg="dir" op="equ" val="norm">
        <dgm:alg type="snake">
          <dgm:param type="grDir" val="tL"/>
          <dgm:param type="flowDir" val="row"/>
          <dgm:param type="contDir" val="sameDir"/>
          <dgm:param type="off" val="ctr"/>
        </dgm:alg>
      </dgm:if>
      <dgm:else name="Name2">
        <dgm:alg type="snake">
          <dgm:param type="grDir" val="tR"/>
          <dgm:param type="flowDir" val="row"/>
          <dgm:param type="contDir" val="sameDir"/>
          <dgm:param type="off" val="ctr"/>
        </dgm:alg>
      </dgm:else>
    </dgm:choose>
    <dgm:shape xmlns:r="http://schemas.openxmlformats.org/officeDocument/2006/relationships" r:blip="">
      <dgm:adjLst/>
    </dgm:shape>
    <dgm:presOf/>
    <dgm:constrLst>
      <dgm:constr type="w" for="ch" forName="node" refType="w"/>
      <dgm:constr type="h" for="ch" forName="node" refType="w" refFor="ch" refForName="node" fact="0.6"/>
      <dgm:constr type="w" for="ch" forName="sibTrans" refType="w" refFor="ch" refForName="node" fact="0.1"/>
      <dgm:constr type="sp" refType="w" refFor="ch" refForName="sibTrans"/>
      <dgm:constr type="primFontSz" for="ch" forName="node" op="equ" val="65"/>
    </dgm:constrLst>
    <dgm:ruleLst/>
    <dgm:forEach name="Name3" axis="ch" ptType="node">
      <dgm:layoutNode name="node">
        <dgm:varLst>
          <dgm:bulletEnabled val="1"/>
        </dgm:varLst>
        <dgm:alg type="tx"/>
        <dgm:shape xmlns:r="http://schemas.openxmlformats.org/officeDocument/2006/relationships" type="rect" r:blip="">
          <dgm:adjLst/>
        </dgm:shape>
        <dgm:presOf axis="desOrSelf" ptType="node"/>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forEach name="Name4" axis="followSib" ptType="sibTrans" cnt="1">
        <dgm:layoutNode name="sibTrans">
          <dgm:alg type="sp"/>
          <dgm:shape xmlns:r="http://schemas.openxmlformats.org/officeDocument/2006/relationships" r:blip="">
            <dgm:adjLst/>
          </dgm:shape>
          <dgm:presOf/>
          <dgm:constrLst/>
          <dgm:ruleLst/>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1161</TotalTime>
  <Pages>4</Pages>
  <Words>409</Words>
  <Characters>2333</Characters>
  <Application>Microsoft Office Word</Application>
  <DocSecurity>0</DocSecurity>
  <Lines>19</Lines>
  <Paragraphs>5</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2737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Rose</cp:lastModifiedBy>
  <cp:revision>7</cp:revision>
  <cp:lastPrinted>2019-12-05T12:14:00Z</cp:lastPrinted>
  <dcterms:created xsi:type="dcterms:W3CDTF">2020-01-30T10:52:00Z</dcterms:created>
  <dcterms:modified xsi:type="dcterms:W3CDTF">2020-04-01T04:23:00Z</dcterms:modified>
</cp:coreProperties>
</file>